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5E" w:rsidRDefault="0031735E" w:rsidP="00C228C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5E6">
        <w:rPr>
          <w:b/>
          <w:sz w:val="28"/>
          <w:szCs w:val="28"/>
        </w:rPr>
        <w:t>William Gordon</w:t>
      </w:r>
      <w:r w:rsidR="00C228C8">
        <w:rPr>
          <w:b/>
          <w:sz w:val="28"/>
          <w:szCs w:val="28"/>
        </w:rPr>
        <w:t xml:space="preserve"> Blackwell</w:t>
      </w:r>
    </w:p>
    <w:p w:rsidR="0031735E" w:rsidRPr="00750F46" w:rsidRDefault="0031735E" w:rsidP="0031735E">
      <w:pPr>
        <w:spacing w:line="240" w:lineRule="auto"/>
        <w:jc w:val="center"/>
        <w:rPr>
          <w:sz w:val="28"/>
          <w:szCs w:val="28"/>
        </w:rPr>
      </w:pPr>
      <w:r>
        <w:rPr>
          <w:rFonts w:ascii="Georgia" w:hAnsi="Georgia" w:cs="Arial"/>
          <w:noProof/>
          <w:color w:val="53738D"/>
          <w:sz w:val="45"/>
          <w:szCs w:val="45"/>
          <w:lang w:eastAsia="en-GB"/>
        </w:rPr>
        <w:drawing>
          <wp:inline distT="0" distB="0" distL="0" distR="0" wp14:anchorId="4E37CFCD" wp14:editId="4E2BDD97">
            <wp:extent cx="1885950" cy="2619375"/>
            <wp:effectExtent l="0" t="0" r="0" b="9525"/>
            <wp:docPr id="2065" name="Picture 2065" descr="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365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2"/>
      </w:tblGrid>
      <w:tr w:rsidR="0031735E" w:rsidRPr="00FA59C5" w:rsidTr="00B606FD">
        <w:trPr>
          <w:tblCellSpacing w:w="0" w:type="dxa"/>
        </w:trPr>
        <w:tc>
          <w:tcPr>
            <w:tcW w:w="5000" w:type="pct"/>
            <w:hideMark/>
          </w:tcPr>
          <w:p w:rsidR="0031735E" w:rsidRPr="00FA59C5" w:rsidRDefault="0031735E" w:rsidP="00B606F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</w:pPr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 xml:space="preserve">William Gordon Blackwell, known as ‘Don’ was the seventh son of Samuel and Elizabeth Blackwell and was born in 1885. Educated at Mr. Herbert Bowden-Smith's Preparatory School at </w:t>
            </w:r>
            <w:proofErr w:type="spellStart"/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>Bengeo</w:t>
            </w:r>
            <w:proofErr w:type="spellEnd"/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 xml:space="preserve"> and privately, he joined his brother Robert in the firm of Blackwell Brothers, and became a member of the Stock Exchange in 1908.</w:t>
            </w:r>
          </w:p>
          <w:p w:rsidR="0031735E" w:rsidRPr="00FA59C5" w:rsidRDefault="0031735E" w:rsidP="00B606F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</w:pPr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>On the declaration of war he enlisted straightway in the Honourable Artillery Company and was sent to the French front in September 1914, obtaining a commission in the 4th Royal Fusiliers in 1915.</w:t>
            </w:r>
          </w:p>
          <w:p w:rsidR="0031735E" w:rsidRPr="00FA59C5" w:rsidRDefault="0031735E" w:rsidP="00B606F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</w:pPr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 xml:space="preserve">He fell at </w:t>
            </w:r>
            <w:proofErr w:type="spellStart"/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>Flers</w:t>
            </w:r>
            <w:proofErr w:type="spellEnd"/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t>, in the battle of the Somme, on 6 October 1916, being then attached to the 8th Royal Fusiliers. One of his Commanding Officers wrote of him: ‘I saw a great deal of him and he naturally endeared himself to me by his kind nature and manliness of character. I deplore his loss; the nation has lost a gallant soldier and a great gentleman.’ His Major wrote: ‘He was a grand soldier; he could get the utmost out of men and did so, but they all worshipped him.’</w:t>
            </w:r>
          </w:p>
          <w:p w:rsidR="0031735E" w:rsidRPr="00FA59C5" w:rsidRDefault="0031735E" w:rsidP="00B606F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</w:pPr>
            <w:r w:rsidRPr="00FA59C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en-GB"/>
              </w:rPr>
              <w:lastRenderedPageBreak/>
              <w:t>Lieutenant Blackwell married in 1910 Nina Mary, daughter of the late Middleton Moore O'Malley and Mrs. O'Malley of Westport, co. Mayo, and leaves a widow and one son.</w:t>
            </w:r>
          </w:p>
        </w:tc>
      </w:tr>
    </w:tbl>
    <w:p w:rsidR="0031735E" w:rsidRPr="00FA59C5" w:rsidRDefault="0031735E" w:rsidP="0031735E">
      <w:pPr>
        <w:spacing w:line="240" w:lineRule="auto"/>
        <w:rPr>
          <w:rFonts w:ascii="Century Gothic" w:hAnsi="Century Gothic"/>
          <w:i/>
          <w:sz w:val="28"/>
          <w:szCs w:val="28"/>
        </w:rPr>
      </w:pPr>
      <w:r w:rsidRPr="00FA59C5">
        <w:rPr>
          <w:rFonts w:ascii="Century Gothic" w:hAnsi="Century Gothic"/>
          <w:i/>
          <w:sz w:val="28"/>
          <w:szCs w:val="28"/>
        </w:rPr>
        <w:lastRenderedPageBreak/>
        <w:t>Source: Stock Exchange Memorial Book</w:t>
      </w:r>
    </w:p>
    <w:p w:rsidR="0031735E" w:rsidRPr="00FA59C5" w:rsidRDefault="0031735E" w:rsidP="0031735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</w:pPr>
      <w:r w:rsidRPr="00FA59C5">
        <w:rPr>
          <w:rFonts w:ascii="Century Gothic" w:hAnsi="Century Gothic"/>
          <w:sz w:val="28"/>
          <w:szCs w:val="28"/>
        </w:rPr>
        <w:t>He has</w:t>
      </w:r>
      <w:r w:rsidRPr="00FA59C5">
        <w:rPr>
          <w:rFonts w:ascii="Century Gothic" w:hAnsi="Century Gothic"/>
          <w:i/>
          <w:sz w:val="28"/>
          <w:szCs w:val="28"/>
        </w:rPr>
        <w:t xml:space="preserve"> </w:t>
      </w:r>
      <w:r w:rsidRPr="00FA59C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no known grave and is commemorated on </w:t>
      </w:r>
      <w:proofErr w:type="spellStart"/>
      <w:r w:rsidRPr="00FA59C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Thiepval</w:t>
      </w:r>
      <w:proofErr w:type="spellEnd"/>
      <w:r w:rsidRPr="00FA59C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Memorial on the Somme, Pier and Face 8 C 9 </w:t>
      </w:r>
      <w:proofErr w:type="gramStart"/>
      <w:r w:rsidRPr="00FA59C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>A and</w:t>
      </w:r>
      <w:proofErr w:type="gramEnd"/>
      <w:r w:rsidRPr="00FA59C5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16 A.</w:t>
      </w:r>
    </w:p>
    <w:p w:rsidR="0031735E" w:rsidRPr="00FA59C5" w:rsidRDefault="0031735E" w:rsidP="0031735E">
      <w:pPr>
        <w:spacing w:line="240" w:lineRule="auto"/>
        <w:rPr>
          <w:rFonts w:ascii="Century Gothic" w:hAnsi="Century Gothic"/>
          <w:sz w:val="28"/>
          <w:szCs w:val="28"/>
        </w:rPr>
      </w:pPr>
      <w:r w:rsidRPr="00FA59C5">
        <w:rPr>
          <w:rFonts w:ascii="Century Gothic" w:hAnsi="Century Gothic"/>
          <w:sz w:val="28"/>
          <w:szCs w:val="28"/>
        </w:rPr>
        <w:t xml:space="preserve">In 1910 Samuel Blackwell inherited the Manor House at </w:t>
      </w:r>
      <w:proofErr w:type="spellStart"/>
      <w:r w:rsidRPr="00FA59C5">
        <w:rPr>
          <w:rFonts w:ascii="Century Gothic" w:hAnsi="Century Gothic"/>
          <w:sz w:val="28"/>
          <w:szCs w:val="28"/>
        </w:rPr>
        <w:t>Chipperfield</w:t>
      </w:r>
      <w:proofErr w:type="spellEnd"/>
      <w:r w:rsidRPr="00FA59C5">
        <w:rPr>
          <w:rFonts w:ascii="Century Gothic" w:hAnsi="Century Gothic" w:cs="Arial"/>
          <w:sz w:val="28"/>
          <w:szCs w:val="28"/>
        </w:rPr>
        <w:t xml:space="preserve"> but </w:t>
      </w:r>
      <w:r w:rsidRPr="00FA59C5">
        <w:rPr>
          <w:rFonts w:ascii="Century Gothic" w:hAnsi="Century Gothic"/>
          <w:sz w:val="28"/>
          <w:szCs w:val="28"/>
        </w:rPr>
        <w:t xml:space="preserve">the extended Blackwell family owned </w:t>
      </w:r>
      <w:proofErr w:type="spellStart"/>
      <w:r w:rsidRPr="00FA59C5">
        <w:rPr>
          <w:rFonts w:ascii="Century Gothic" w:hAnsi="Century Gothic"/>
          <w:sz w:val="28"/>
          <w:szCs w:val="28"/>
        </w:rPr>
        <w:t>Oxhey</w:t>
      </w:r>
      <w:proofErr w:type="spellEnd"/>
      <w:r w:rsidRPr="00FA59C5">
        <w:rPr>
          <w:rFonts w:ascii="Century Gothic" w:hAnsi="Century Gothic"/>
          <w:sz w:val="28"/>
          <w:szCs w:val="28"/>
        </w:rPr>
        <w:t xml:space="preserve"> Place so Charles and William Gordon Blackwell are commemorated on the St Matthew’s Church Memorial. </w:t>
      </w:r>
    </w:p>
    <w:p w:rsidR="00A2562C" w:rsidRPr="00FA59C5" w:rsidRDefault="00A2562C" w:rsidP="0031735E">
      <w:pPr>
        <w:spacing w:line="240" w:lineRule="auto"/>
        <w:rPr>
          <w:rFonts w:ascii="Century Gothic" w:hAnsi="Century Gothic"/>
          <w:bCs/>
          <w:sz w:val="28"/>
          <w:szCs w:val="28"/>
        </w:rPr>
      </w:pPr>
    </w:p>
    <w:p w:rsidR="00327B46" w:rsidRDefault="00A2562C" w:rsidP="00A2562C">
      <w:pPr>
        <w:jc w:val="center"/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300424"/>
            <wp:effectExtent l="0" t="0" r="2540" b="5080"/>
            <wp:docPr id="1" name="Picture 1" descr="http://www.cwgc.org/dbImage.ashx?id=1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E"/>
    <w:rsid w:val="000849BC"/>
    <w:rsid w:val="0031735E"/>
    <w:rsid w:val="00327B46"/>
    <w:rsid w:val="00A2562C"/>
    <w:rsid w:val="00C228C8"/>
    <w:rsid w:val="00D44B49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5E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E"/>
    <w:rPr>
      <w:rFonts w:ascii="Tahoma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5E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E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2015-04-03T08:40:00Z</dcterms:created>
  <dcterms:modified xsi:type="dcterms:W3CDTF">2015-05-01T07:45:00Z</dcterms:modified>
</cp:coreProperties>
</file>