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3D" w:rsidRPr="00B8263D" w:rsidRDefault="00B8263D" w:rsidP="00B8263D">
      <w:pPr>
        <w:spacing w:line="480" w:lineRule="auto"/>
        <w:jc w:val="center"/>
        <w:rPr>
          <w:rFonts w:ascii="Century Gothic" w:hAnsi="Century Gothic"/>
          <w:b/>
          <w:sz w:val="24"/>
          <w:szCs w:val="24"/>
        </w:rPr>
      </w:pPr>
      <w:r w:rsidRPr="00B8263D">
        <w:rPr>
          <w:rFonts w:ascii="Century Gothic" w:hAnsi="Century Gothic"/>
          <w:b/>
          <w:sz w:val="24"/>
          <w:szCs w:val="24"/>
        </w:rPr>
        <w:t xml:space="preserve">Frederic </w:t>
      </w:r>
      <w:proofErr w:type="spellStart"/>
      <w:r w:rsidRPr="00B8263D">
        <w:rPr>
          <w:rFonts w:ascii="Century Gothic" w:hAnsi="Century Gothic"/>
          <w:b/>
          <w:sz w:val="24"/>
          <w:szCs w:val="24"/>
        </w:rPr>
        <w:t>Holifield</w:t>
      </w:r>
      <w:proofErr w:type="spellEnd"/>
      <w:r w:rsidRPr="00B8263D">
        <w:rPr>
          <w:rFonts w:ascii="Century Gothic" w:hAnsi="Century Gothic"/>
          <w:b/>
          <w:sz w:val="24"/>
          <w:szCs w:val="24"/>
        </w:rPr>
        <w:t xml:space="preserve"> Brown</w:t>
      </w:r>
    </w:p>
    <w:p w:rsidR="00327B46" w:rsidRPr="00B8263D" w:rsidRDefault="007B0BF9" w:rsidP="00B8263D">
      <w:pPr>
        <w:spacing w:line="480" w:lineRule="auto"/>
        <w:rPr>
          <w:rFonts w:ascii="Century Gothic" w:hAnsi="Century Gothic"/>
          <w:sz w:val="24"/>
          <w:szCs w:val="24"/>
        </w:rPr>
      </w:pPr>
      <w:r w:rsidRPr="00B8263D">
        <w:rPr>
          <w:rFonts w:ascii="Century Gothic" w:hAnsi="Century Gothic"/>
          <w:sz w:val="24"/>
          <w:szCs w:val="24"/>
        </w:rPr>
        <w:t xml:space="preserve">Frederic </w:t>
      </w:r>
      <w:proofErr w:type="spellStart"/>
      <w:r w:rsidRPr="00B8263D">
        <w:rPr>
          <w:rFonts w:ascii="Century Gothic" w:hAnsi="Century Gothic"/>
          <w:sz w:val="24"/>
          <w:szCs w:val="24"/>
        </w:rPr>
        <w:t>Holifield</w:t>
      </w:r>
      <w:proofErr w:type="spellEnd"/>
      <w:r w:rsidRPr="00B8263D">
        <w:rPr>
          <w:rFonts w:ascii="Century Gothic" w:hAnsi="Century Gothic"/>
          <w:sz w:val="24"/>
          <w:szCs w:val="24"/>
        </w:rPr>
        <w:t xml:space="preserve"> Brown, born in 1885 in Bolton, Lancashire, was the son of Frederic James Brown and Charlotte </w:t>
      </w:r>
      <w:proofErr w:type="spellStart"/>
      <w:r w:rsidRPr="00B8263D">
        <w:rPr>
          <w:rFonts w:ascii="Century Gothic" w:hAnsi="Century Gothic"/>
          <w:sz w:val="24"/>
          <w:szCs w:val="24"/>
        </w:rPr>
        <w:t>Holifield</w:t>
      </w:r>
      <w:proofErr w:type="spellEnd"/>
      <w:r w:rsidR="00B8263D">
        <w:rPr>
          <w:rFonts w:ascii="Century Gothic" w:hAnsi="Century Gothic"/>
          <w:sz w:val="24"/>
          <w:szCs w:val="24"/>
        </w:rPr>
        <w:t>. He was the e</w:t>
      </w:r>
      <w:r w:rsidRPr="00B8263D">
        <w:rPr>
          <w:rFonts w:ascii="Century Gothic" w:hAnsi="Century Gothic"/>
          <w:sz w:val="24"/>
          <w:szCs w:val="24"/>
        </w:rPr>
        <w:t>ldest of seven children, two of whom died during childhood. In 1901 the family wa</w:t>
      </w:r>
      <w:bookmarkStart w:id="0" w:name="_GoBack"/>
      <w:bookmarkEnd w:id="0"/>
      <w:r w:rsidRPr="00B8263D">
        <w:rPr>
          <w:rFonts w:ascii="Century Gothic" w:hAnsi="Century Gothic"/>
          <w:sz w:val="24"/>
          <w:szCs w:val="24"/>
        </w:rPr>
        <w:t>s living at St Anne’s- on-Sea near Blackpool. Frederic qualified as a solicitor and by 1911 he and his family had moved to Hertfordshire. His father, originally a law clerk, w</w:t>
      </w:r>
      <w:r w:rsidR="00B8263D">
        <w:rPr>
          <w:rFonts w:ascii="Century Gothic" w:hAnsi="Century Gothic"/>
          <w:sz w:val="24"/>
          <w:szCs w:val="24"/>
        </w:rPr>
        <w:t>as now a polish manufacturer with five of his children</w:t>
      </w:r>
      <w:r w:rsidRPr="00B8263D">
        <w:rPr>
          <w:rFonts w:ascii="Century Gothic" w:hAnsi="Century Gothic"/>
          <w:sz w:val="24"/>
          <w:szCs w:val="24"/>
        </w:rPr>
        <w:t xml:space="preserve"> living at the family home, ‘Inglewood’</w:t>
      </w:r>
      <w:r w:rsidR="00B8263D">
        <w:rPr>
          <w:rFonts w:ascii="Century Gothic" w:hAnsi="Century Gothic"/>
          <w:sz w:val="24"/>
          <w:szCs w:val="24"/>
        </w:rPr>
        <w:t>,</w:t>
      </w:r>
      <w:r w:rsidRPr="00B8263D">
        <w:rPr>
          <w:rFonts w:ascii="Century Gothic" w:hAnsi="Century Gothic"/>
          <w:sz w:val="24"/>
          <w:szCs w:val="24"/>
        </w:rPr>
        <w:t xml:space="preserve"> The Avenue, Bushey. </w:t>
      </w:r>
    </w:p>
    <w:p w:rsidR="00AA6B8A" w:rsidRPr="00B8263D" w:rsidRDefault="007B0BF9" w:rsidP="00B8263D">
      <w:pPr>
        <w:spacing w:line="480" w:lineRule="auto"/>
        <w:rPr>
          <w:rFonts w:ascii="Century Gothic" w:hAnsi="Century Gothic"/>
          <w:sz w:val="24"/>
          <w:szCs w:val="24"/>
        </w:rPr>
      </w:pPr>
      <w:r w:rsidRPr="00B8263D">
        <w:rPr>
          <w:rFonts w:ascii="Century Gothic" w:hAnsi="Century Gothic"/>
          <w:sz w:val="24"/>
          <w:szCs w:val="24"/>
        </w:rPr>
        <w:t>When war broke out Frederic</w:t>
      </w:r>
      <w:r w:rsidR="00B8263D">
        <w:rPr>
          <w:rFonts w:ascii="Century Gothic" w:hAnsi="Century Gothic"/>
          <w:sz w:val="24"/>
          <w:szCs w:val="24"/>
        </w:rPr>
        <w:t xml:space="preserve"> </w:t>
      </w:r>
      <w:r w:rsidRPr="00B8263D">
        <w:rPr>
          <w:rFonts w:ascii="Century Gothic" w:hAnsi="Century Gothic"/>
          <w:sz w:val="24"/>
          <w:szCs w:val="24"/>
        </w:rPr>
        <w:t>enlisted as Private 1882 in the Honourable Artillery Company. He served in France from December 1914 until February 1915, when he was severely w</w:t>
      </w:r>
      <w:r w:rsidR="009F2F37">
        <w:rPr>
          <w:rFonts w:ascii="Century Gothic" w:hAnsi="Century Gothic"/>
          <w:sz w:val="24"/>
          <w:szCs w:val="24"/>
        </w:rPr>
        <w:t>ounded by a gun</w:t>
      </w:r>
      <w:r w:rsidR="00AA6B8A" w:rsidRPr="00B8263D">
        <w:rPr>
          <w:rFonts w:ascii="Century Gothic" w:hAnsi="Century Gothic"/>
          <w:sz w:val="24"/>
          <w:szCs w:val="24"/>
        </w:rPr>
        <w:t>shot woun</w:t>
      </w:r>
      <w:r w:rsidRPr="00B8263D">
        <w:rPr>
          <w:rFonts w:ascii="Century Gothic" w:hAnsi="Century Gothic"/>
          <w:sz w:val="24"/>
          <w:szCs w:val="24"/>
        </w:rPr>
        <w:t xml:space="preserve">d to his face. The incident occurred </w:t>
      </w:r>
      <w:r w:rsidR="00AA6B8A" w:rsidRPr="00B8263D">
        <w:rPr>
          <w:rFonts w:ascii="Century Gothic" w:hAnsi="Century Gothic"/>
          <w:sz w:val="24"/>
          <w:szCs w:val="24"/>
        </w:rPr>
        <w:t xml:space="preserve">on 9 February near </w:t>
      </w:r>
      <w:proofErr w:type="spellStart"/>
      <w:r w:rsidR="00AA6B8A" w:rsidRPr="00B8263D">
        <w:rPr>
          <w:rFonts w:ascii="Century Gothic" w:hAnsi="Century Gothic"/>
          <w:sz w:val="24"/>
          <w:szCs w:val="24"/>
        </w:rPr>
        <w:t>Kemmel</w:t>
      </w:r>
      <w:proofErr w:type="spellEnd"/>
      <w:r w:rsidR="00AA6B8A" w:rsidRPr="00B8263D">
        <w:rPr>
          <w:rFonts w:ascii="Century Gothic" w:hAnsi="Century Gothic"/>
          <w:sz w:val="24"/>
          <w:szCs w:val="24"/>
        </w:rPr>
        <w:t xml:space="preserve"> when ‘a bullet entered his face abou</w:t>
      </w:r>
      <w:r w:rsidR="00B8263D">
        <w:rPr>
          <w:rFonts w:ascii="Century Gothic" w:hAnsi="Century Gothic"/>
          <w:sz w:val="24"/>
          <w:szCs w:val="24"/>
        </w:rPr>
        <w:t>t</w:t>
      </w:r>
      <w:r w:rsidR="00AA6B8A" w:rsidRPr="00B8263D">
        <w:rPr>
          <w:rFonts w:ascii="Century Gothic" w:hAnsi="Century Gothic"/>
          <w:sz w:val="24"/>
          <w:szCs w:val="24"/>
        </w:rPr>
        <w:t xml:space="preserve"> three quarters of an inch below the right orbit and pierced to the bone through the nasal cavity in front of the left e</w:t>
      </w:r>
      <w:r w:rsidR="009F2F37">
        <w:rPr>
          <w:rFonts w:ascii="Century Gothic" w:hAnsi="Century Gothic"/>
          <w:sz w:val="24"/>
          <w:szCs w:val="24"/>
        </w:rPr>
        <w:t>ar’. Following the gunshot woun</w:t>
      </w:r>
      <w:r w:rsidR="00AA6B8A" w:rsidRPr="00B8263D">
        <w:rPr>
          <w:rFonts w:ascii="Century Gothic" w:hAnsi="Century Gothic"/>
          <w:sz w:val="24"/>
          <w:szCs w:val="24"/>
        </w:rPr>
        <w:t xml:space="preserve">d he was totally deaf in one ear. On 19 May he was discharged, being no longer fit for service. The medical prior to his discharge found that he was unable to concentrate on any subject for long and his memory was defective. There was some numbness in the side of his face, some facial paralysis and he had some dizziness. </w:t>
      </w:r>
    </w:p>
    <w:p w:rsidR="00AA6B8A" w:rsidRPr="00B8263D" w:rsidRDefault="00AA6B8A" w:rsidP="00B8263D">
      <w:pPr>
        <w:spacing w:line="480" w:lineRule="auto"/>
        <w:rPr>
          <w:rFonts w:ascii="Century Gothic" w:hAnsi="Century Gothic"/>
          <w:sz w:val="24"/>
          <w:szCs w:val="24"/>
        </w:rPr>
      </w:pPr>
      <w:r w:rsidRPr="00B8263D">
        <w:rPr>
          <w:rFonts w:ascii="Century Gothic" w:hAnsi="Century Gothic"/>
          <w:sz w:val="24"/>
          <w:szCs w:val="24"/>
        </w:rPr>
        <w:t xml:space="preserve">Frederic died in December 1918 after the Armistice during the influenza epidemic at the age of 33. He is commemorated on the </w:t>
      </w:r>
      <w:r w:rsidR="00B8263D" w:rsidRPr="00B8263D">
        <w:rPr>
          <w:rFonts w:ascii="Century Gothic" w:hAnsi="Century Gothic"/>
          <w:sz w:val="24"/>
          <w:szCs w:val="24"/>
        </w:rPr>
        <w:t xml:space="preserve">Bushey and </w:t>
      </w:r>
      <w:proofErr w:type="spellStart"/>
      <w:r w:rsidR="00B8263D" w:rsidRPr="00B8263D">
        <w:rPr>
          <w:rFonts w:ascii="Century Gothic" w:hAnsi="Century Gothic"/>
          <w:sz w:val="24"/>
          <w:szCs w:val="24"/>
        </w:rPr>
        <w:t>Oxhey</w:t>
      </w:r>
      <w:proofErr w:type="spellEnd"/>
      <w:r w:rsidR="00B8263D" w:rsidRPr="00B8263D">
        <w:rPr>
          <w:rFonts w:ascii="Century Gothic" w:hAnsi="Century Gothic"/>
          <w:sz w:val="24"/>
          <w:szCs w:val="24"/>
        </w:rPr>
        <w:t xml:space="preserve"> Methodist Church Memorial.</w:t>
      </w:r>
    </w:p>
    <w:sectPr w:rsidR="00AA6B8A" w:rsidRPr="00B82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F9"/>
    <w:rsid w:val="000849BC"/>
    <w:rsid w:val="00327B46"/>
    <w:rsid w:val="007B0BF9"/>
    <w:rsid w:val="008308B2"/>
    <w:rsid w:val="009F2F37"/>
    <w:rsid w:val="00AA6B8A"/>
    <w:rsid w:val="00B8263D"/>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2014-06-10T16:15:00Z</dcterms:created>
  <dcterms:modified xsi:type="dcterms:W3CDTF">2015-03-08T09:52:00Z</dcterms:modified>
</cp:coreProperties>
</file>