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4B" w:rsidRDefault="00146406" w:rsidP="00547B4B">
      <w:pPr>
        <w:spacing w:before="100" w:beforeAutospacing="1" w:after="100" w:afterAutospacing="1" w:line="240" w:lineRule="auto"/>
        <w:jc w:val="center"/>
        <w:rPr>
          <w:rFonts w:ascii="Century Gothic" w:hAnsi="Century Gothic"/>
          <w:sz w:val="28"/>
          <w:szCs w:val="28"/>
        </w:rPr>
      </w:pPr>
      <w:r w:rsidRPr="00547B4B">
        <w:rPr>
          <w:rFonts w:ascii="Century Gothic" w:hAnsi="Century Gothic"/>
          <w:b/>
          <w:sz w:val="28"/>
          <w:szCs w:val="28"/>
        </w:rPr>
        <w:t>Laurence Guy Holt</w:t>
      </w:r>
    </w:p>
    <w:p w:rsidR="00146406" w:rsidRPr="00C31983" w:rsidRDefault="00547B4B" w:rsidP="00146406">
      <w:pPr>
        <w:spacing w:before="100" w:beforeAutospacing="1" w:after="100" w:afterAutospacing="1" w:line="240" w:lineRule="auto"/>
        <w:rPr>
          <w:rFonts w:ascii="Century Gothic" w:hAnsi="Century Gothic"/>
          <w:sz w:val="28"/>
          <w:szCs w:val="28"/>
          <w:lang w:val="en" w:eastAsia="en-GB"/>
        </w:rPr>
      </w:pPr>
      <w:r>
        <w:rPr>
          <w:rFonts w:ascii="Century Gothic" w:hAnsi="Century Gothic"/>
          <w:sz w:val="28"/>
          <w:szCs w:val="28"/>
        </w:rPr>
        <w:t xml:space="preserve">Laurence Guy Holt, </w:t>
      </w:r>
      <w:r w:rsidR="00146406" w:rsidRPr="00C31983">
        <w:rPr>
          <w:rFonts w:ascii="Century Gothic" w:hAnsi="Century Gothic"/>
          <w:sz w:val="28"/>
          <w:szCs w:val="28"/>
        </w:rPr>
        <w:t xml:space="preserve">born in </w:t>
      </w:r>
      <w:r w:rsidR="00C31983" w:rsidRPr="00C31983">
        <w:rPr>
          <w:rFonts w:ascii="Century Gothic" w:hAnsi="Century Gothic"/>
          <w:sz w:val="28"/>
          <w:szCs w:val="28"/>
        </w:rPr>
        <w:t>1894 in</w:t>
      </w:r>
      <w:r w:rsidR="00146406" w:rsidRPr="00C31983">
        <w:rPr>
          <w:rFonts w:ascii="Century Gothic" w:hAnsi="Century Gothic"/>
          <w:sz w:val="28"/>
          <w:szCs w:val="28"/>
        </w:rPr>
        <w:t xml:space="preserve"> </w:t>
      </w:r>
      <w:r w:rsidR="00C31983" w:rsidRPr="00C31983">
        <w:rPr>
          <w:rFonts w:ascii="Century Gothic" w:hAnsi="Century Gothic"/>
          <w:sz w:val="28"/>
          <w:szCs w:val="28"/>
        </w:rPr>
        <w:t>Sevenoaks, Kent</w:t>
      </w:r>
      <w:r w:rsidR="00146406" w:rsidRPr="00C31983">
        <w:rPr>
          <w:rFonts w:ascii="Century Gothic" w:hAnsi="Century Gothic"/>
          <w:sz w:val="28"/>
          <w:szCs w:val="28"/>
        </w:rPr>
        <w:t xml:space="preserve">, was the </w:t>
      </w:r>
      <w:r>
        <w:rPr>
          <w:rFonts w:ascii="Century Gothic" w:hAnsi="Century Gothic"/>
          <w:sz w:val="28"/>
          <w:szCs w:val="28"/>
        </w:rPr>
        <w:t xml:space="preserve">third </w:t>
      </w:r>
      <w:r w:rsidR="00146406" w:rsidRPr="00C31983">
        <w:rPr>
          <w:rFonts w:ascii="Century Gothic" w:hAnsi="Century Gothic"/>
          <w:sz w:val="28"/>
          <w:szCs w:val="28"/>
        </w:rPr>
        <w:t xml:space="preserve">son of </w:t>
      </w:r>
      <w:r w:rsidR="006F7BCD" w:rsidRPr="00C31983">
        <w:rPr>
          <w:rFonts w:ascii="Century Gothic" w:hAnsi="Century Gothic" w:cs="Arial"/>
          <w:sz w:val="28"/>
          <w:szCs w:val="28"/>
          <w:lang w:val="en"/>
        </w:rPr>
        <w:t xml:space="preserve">Horace William Holt, a shipping agent, and Alice Margaret Holt, of Finch Cottage, Finch Lane, </w:t>
      </w:r>
      <w:proofErr w:type="spellStart"/>
      <w:r w:rsidR="006F7BCD" w:rsidRPr="00C31983">
        <w:rPr>
          <w:rFonts w:ascii="Century Gothic" w:hAnsi="Century Gothic" w:cs="Arial"/>
          <w:sz w:val="28"/>
          <w:szCs w:val="28"/>
          <w:lang w:val="en"/>
        </w:rPr>
        <w:t>Bushey</w:t>
      </w:r>
      <w:proofErr w:type="spellEnd"/>
      <w:r w:rsidR="00146406" w:rsidRPr="00C31983">
        <w:rPr>
          <w:rFonts w:ascii="Century Gothic" w:hAnsi="Century Gothic"/>
          <w:sz w:val="28"/>
          <w:szCs w:val="28"/>
        </w:rPr>
        <w:t xml:space="preserve">. </w:t>
      </w:r>
      <w:r w:rsidR="00C31983" w:rsidRPr="00C31983">
        <w:rPr>
          <w:rFonts w:ascii="Century Gothic" w:hAnsi="Century Gothic"/>
          <w:sz w:val="28"/>
          <w:szCs w:val="28"/>
        </w:rPr>
        <w:t xml:space="preserve">He spent his early childhood in Reigate before moving firstly to Watford and then to Bushey. </w:t>
      </w:r>
      <w:r w:rsidR="00146406" w:rsidRPr="00C31983">
        <w:rPr>
          <w:rFonts w:ascii="Century Gothic" w:hAnsi="Century Gothic"/>
          <w:sz w:val="28"/>
          <w:szCs w:val="28"/>
        </w:rPr>
        <w:t xml:space="preserve">He attended </w:t>
      </w:r>
      <w:proofErr w:type="spellStart"/>
      <w:r w:rsidR="00146406" w:rsidRPr="00C31983">
        <w:rPr>
          <w:rFonts w:ascii="Century Gothic" w:hAnsi="Century Gothic"/>
          <w:sz w:val="28"/>
          <w:szCs w:val="28"/>
        </w:rPr>
        <w:t>Aldenham</w:t>
      </w:r>
      <w:proofErr w:type="spellEnd"/>
      <w:r w:rsidR="00146406" w:rsidRPr="00C31983">
        <w:rPr>
          <w:rFonts w:ascii="Century Gothic" w:hAnsi="Century Gothic"/>
          <w:sz w:val="28"/>
          <w:szCs w:val="28"/>
        </w:rPr>
        <w:t xml:space="preserve"> School from 1908 to 1913 and gained a Foundation Scholarship to Trinity College, Oxford. When war broke out he joined the Bedfordshire Regiment </w:t>
      </w:r>
      <w:r>
        <w:rPr>
          <w:rFonts w:ascii="Century Gothic" w:hAnsi="Century Gothic"/>
          <w:sz w:val="28"/>
          <w:szCs w:val="28"/>
        </w:rPr>
        <w:t xml:space="preserve">immediately </w:t>
      </w:r>
      <w:r w:rsidR="00146406" w:rsidRPr="00C31983">
        <w:rPr>
          <w:rFonts w:ascii="Century Gothic" w:hAnsi="Century Gothic"/>
          <w:sz w:val="28"/>
          <w:szCs w:val="28"/>
        </w:rPr>
        <w:t>as a Private, later receiving</w:t>
      </w:r>
      <w:r w:rsidR="00C31983" w:rsidRPr="00C31983">
        <w:rPr>
          <w:rFonts w:ascii="Century Gothic" w:hAnsi="Century Gothic"/>
          <w:sz w:val="28"/>
          <w:szCs w:val="28"/>
        </w:rPr>
        <w:t xml:space="preserve"> his commission and transferring</w:t>
      </w:r>
      <w:r w:rsidR="00146406" w:rsidRPr="00C31983">
        <w:rPr>
          <w:rFonts w:ascii="Century Gothic" w:hAnsi="Century Gothic"/>
          <w:sz w:val="28"/>
          <w:szCs w:val="28"/>
        </w:rPr>
        <w:t xml:space="preserve"> to the Loyal North Lancashire Regiment. </w:t>
      </w:r>
    </w:p>
    <w:p w:rsidR="00146406" w:rsidRPr="00C31983" w:rsidRDefault="00146406" w:rsidP="00146406">
      <w:pPr>
        <w:spacing w:before="100" w:beforeAutospacing="1" w:after="100" w:afterAutospacing="1" w:line="240" w:lineRule="auto"/>
        <w:rPr>
          <w:rFonts w:ascii="Century Gothic" w:eastAsia="Times New Roman" w:hAnsi="Century Gothic" w:cs="Times New Roman"/>
          <w:iCs w:val="0"/>
          <w:sz w:val="28"/>
          <w:szCs w:val="28"/>
          <w:lang w:val="en" w:eastAsia="en-GB"/>
        </w:rPr>
      </w:pPr>
      <w:r w:rsidRPr="00C31983">
        <w:rPr>
          <w:rFonts w:ascii="Century Gothic" w:hAnsi="Century Gothic"/>
          <w:sz w:val="28"/>
          <w:szCs w:val="28"/>
          <w:lang w:val="en" w:eastAsia="en-GB"/>
        </w:rPr>
        <w:t xml:space="preserve">On 4 February 1916, at </w:t>
      </w:r>
      <w:proofErr w:type="spellStart"/>
      <w:r w:rsidRPr="00C31983">
        <w:rPr>
          <w:rFonts w:ascii="Century Gothic" w:hAnsi="Century Gothic"/>
          <w:sz w:val="28"/>
          <w:szCs w:val="28"/>
          <w:lang w:val="en" w:eastAsia="en-GB"/>
        </w:rPr>
        <w:t>Lillers</w:t>
      </w:r>
      <w:proofErr w:type="spellEnd"/>
      <w:r w:rsidRPr="00C31983">
        <w:rPr>
          <w:rFonts w:ascii="Century Gothic" w:hAnsi="Century Gothic"/>
          <w:sz w:val="28"/>
          <w:szCs w:val="28"/>
          <w:lang w:val="en" w:eastAsia="en-GB"/>
        </w:rPr>
        <w:t>,</w:t>
      </w:r>
      <w:r w:rsidRPr="00C31983">
        <w:rPr>
          <w:rFonts w:ascii="Century Gothic" w:hAnsi="Century Gothic" w:cs="Arial"/>
          <w:sz w:val="28"/>
          <w:szCs w:val="28"/>
          <w:lang w:val="en"/>
        </w:rPr>
        <w:t xml:space="preserve"> a small town in northern France,</w:t>
      </w:r>
      <w:r w:rsidRPr="00C31983">
        <w:rPr>
          <w:rFonts w:ascii="Century Gothic" w:hAnsi="Century Gothic"/>
          <w:sz w:val="28"/>
          <w:szCs w:val="28"/>
          <w:lang w:val="en" w:eastAsia="en-GB"/>
        </w:rPr>
        <w:t xml:space="preserve"> a Field General Court Martial was convened and </w:t>
      </w:r>
      <w:r w:rsidRPr="00C31983">
        <w:rPr>
          <w:rFonts w:ascii="Century Gothic" w:eastAsia="Times New Roman" w:hAnsi="Century Gothic" w:cs="Times New Roman"/>
          <w:iCs w:val="0"/>
          <w:sz w:val="28"/>
          <w:szCs w:val="28"/>
          <w:lang w:val="en" w:eastAsia="en-GB"/>
        </w:rPr>
        <w:t>Lieutenant Holt, then aged 22, was one of</w:t>
      </w:r>
      <w:r w:rsidRPr="00C31983">
        <w:rPr>
          <w:rFonts w:ascii="Century Gothic" w:hAnsi="Century Gothic"/>
          <w:sz w:val="28"/>
          <w:szCs w:val="28"/>
          <w:lang w:val="en" w:eastAsia="en-GB"/>
        </w:rPr>
        <w:t xml:space="preserve"> four presiding officers at the trial of </w:t>
      </w:r>
      <w:r w:rsidRPr="00C31983">
        <w:rPr>
          <w:rFonts w:ascii="Century Gothic" w:hAnsi="Century Gothic"/>
          <w:bCs/>
          <w:sz w:val="28"/>
          <w:szCs w:val="28"/>
          <w:lang w:val="en" w:eastAsia="en-GB"/>
        </w:rPr>
        <w:t xml:space="preserve">Private William Hunter, a soldier from his own regiment. </w:t>
      </w:r>
      <w:r w:rsidRPr="00C31983">
        <w:rPr>
          <w:rFonts w:ascii="Century Gothic" w:hAnsi="Century Gothic" w:cs="Times New Roman"/>
          <w:sz w:val="28"/>
          <w:szCs w:val="28"/>
          <w:lang w:val="en" w:eastAsia="en-GB"/>
        </w:rPr>
        <w:t>Private Hunter, aged 18, had enlisted two years earlier by lying about his age. He was found guilty of desertion</w:t>
      </w:r>
      <w:r w:rsidRPr="00C31983">
        <w:rPr>
          <w:rFonts w:ascii="Century Gothic" w:eastAsia="Times New Roman" w:hAnsi="Century Gothic" w:cs="Times New Roman"/>
          <w:iCs w:val="0"/>
          <w:sz w:val="28"/>
          <w:szCs w:val="28"/>
          <w:lang w:val="en" w:eastAsia="en-GB"/>
        </w:rPr>
        <w:t xml:space="preserve"> but the court strongly recommended mercy on the grounds of extreme youth and service in the field. Cases of desertion in his battalion had been unduly high and Private Hunter’s military record was not good.</w:t>
      </w:r>
      <w:r w:rsidRPr="00C31983">
        <w:rPr>
          <w:rFonts w:ascii="Century Gothic" w:eastAsia="Times New Roman" w:hAnsi="Century Gothic" w:cs="Times New Roman"/>
          <w:b/>
          <w:iCs w:val="0"/>
          <w:sz w:val="28"/>
          <w:szCs w:val="28"/>
          <w:lang w:val="en" w:eastAsia="en-GB"/>
        </w:rPr>
        <w:t xml:space="preserve"> </w:t>
      </w:r>
      <w:r w:rsidRPr="00C31983">
        <w:rPr>
          <w:rFonts w:ascii="Century Gothic" w:eastAsia="Times New Roman" w:hAnsi="Century Gothic" w:cs="Times New Roman"/>
          <w:iCs w:val="0"/>
          <w:sz w:val="28"/>
          <w:szCs w:val="28"/>
          <w:lang w:val="en" w:eastAsia="en-GB"/>
        </w:rPr>
        <w:t xml:space="preserve">On 16 February 1916, General Douglas Haig counter-signed Private Hunter’s death sentence: </w:t>
      </w:r>
    </w:p>
    <w:p w:rsidR="00146406" w:rsidRPr="00C31983" w:rsidRDefault="00146406" w:rsidP="00146406">
      <w:pPr>
        <w:spacing w:before="100" w:beforeAutospacing="1" w:after="100" w:afterAutospacing="1" w:line="240" w:lineRule="auto"/>
        <w:ind w:left="720"/>
        <w:rPr>
          <w:rFonts w:ascii="Century Gothic" w:eastAsia="Times New Roman" w:hAnsi="Century Gothic" w:cs="Times New Roman"/>
          <w:iCs w:val="0"/>
          <w:sz w:val="28"/>
          <w:szCs w:val="28"/>
          <w:lang w:val="en" w:eastAsia="en-GB"/>
        </w:rPr>
      </w:pPr>
      <w:r w:rsidRPr="00C31983">
        <w:rPr>
          <w:rFonts w:ascii="Century Gothic" w:eastAsia="Times New Roman" w:hAnsi="Century Gothic" w:cs="Times New Roman"/>
          <w:iCs w:val="0"/>
          <w:sz w:val="28"/>
          <w:szCs w:val="28"/>
          <w:lang w:val="en" w:eastAsia="en-GB"/>
        </w:rPr>
        <w:t>I recommend that the death sentence be put into execution. The man is very young but his Commanding Officer says he is no good as a fighting soldier.</w:t>
      </w:r>
    </w:p>
    <w:p w:rsidR="00146406" w:rsidRPr="00C31983" w:rsidRDefault="00146406" w:rsidP="006F7BCD">
      <w:pPr>
        <w:spacing w:before="100" w:beforeAutospacing="1" w:after="100" w:afterAutospacing="1" w:line="240" w:lineRule="auto"/>
        <w:rPr>
          <w:rFonts w:ascii="Century Gothic" w:eastAsia="Times New Roman" w:hAnsi="Century Gothic" w:cs="Times New Roman"/>
          <w:iCs w:val="0"/>
          <w:sz w:val="28"/>
          <w:szCs w:val="28"/>
          <w:lang w:val="en" w:eastAsia="en-GB"/>
        </w:rPr>
      </w:pPr>
      <w:r w:rsidRPr="00C31983">
        <w:rPr>
          <w:rFonts w:ascii="Century Gothic" w:eastAsia="Times New Roman" w:hAnsi="Century Gothic" w:cs="Times New Roman"/>
          <w:iCs w:val="0"/>
          <w:sz w:val="28"/>
          <w:szCs w:val="28"/>
          <w:lang w:val="en" w:eastAsia="en-GB"/>
        </w:rPr>
        <w:t xml:space="preserve">Private William Hunter was shot at dawn on 19 February 1916 by a firing squad from his own regiment. </w:t>
      </w:r>
      <w:r w:rsidRPr="00C31983">
        <w:rPr>
          <w:rFonts w:ascii="Century Gothic" w:hAnsi="Century Gothic"/>
          <w:color w:val="333333"/>
          <w:sz w:val="28"/>
          <w:szCs w:val="28"/>
          <w:lang w:val="en"/>
        </w:rPr>
        <w:t>306 soldiers were shot for cowardice or desertion during the First World War. Many were suffering from shell shock and several were under age. In 2006, following a campaign in the High Court, a pardon was granted and all these soldiers</w:t>
      </w:r>
      <w:r w:rsidRPr="00C31983">
        <w:rPr>
          <w:rFonts w:ascii="Century Gothic" w:hAnsi="Century Gothic"/>
          <w:sz w:val="28"/>
          <w:szCs w:val="28"/>
          <w:lang w:val="en"/>
        </w:rPr>
        <w:t xml:space="preserve"> are now commemorated at the </w:t>
      </w:r>
      <w:hyperlink r:id="rId6" w:tooltip="National Memorial Arboretum" w:history="1">
        <w:r w:rsidRPr="00C31983">
          <w:rPr>
            <w:rStyle w:val="Hyperlink"/>
            <w:rFonts w:ascii="Century Gothic" w:hAnsi="Century Gothic"/>
            <w:color w:val="auto"/>
            <w:sz w:val="28"/>
            <w:szCs w:val="28"/>
            <w:u w:val="none"/>
            <w:lang w:val="en"/>
          </w:rPr>
          <w:t>National Memorial Arboretum</w:t>
        </w:r>
      </w:hyperlink>
      <w:r w:rsidRPr="00C31983">
        <w:rPr>
          <w:rFonts w:ascii="Century Gothic" w:hAnsi="Century Gothic"/>
          <w:sz w:val="28"/>
          <w:szCs w:val="28"/>
          <w:lang w:val="en"/>
        </w:rPr>
        <w:t xml:space="preserve"> in </w:t>
      </w:r>
      <w:hyperlink r:id="rId7" w:tooltip="Staffordshire" w:history="1">
        <w:r w:rsidRPr="00C31983">
          <w:rPr>
            <w:rStyle w:val="Hyperlink"/>
            <w:rFonts w:ascii="Century Gothic" w:hAnsi="Century Gothic"/>
            <w:color w:val="auto"/>
            <w:sz w:val="28"/>
            <w:szCs w:val="28"/>
            <w:u w:val="none"/>
            <w:lang w:val="en"/>
          </w:rPr>
          <w:t>Staffordshire</w:t>
        </w:r>
      </w:hyperlink>
      <w:r w:rsidRPr="00C31983">
        <w:rPr>
          <w:rStyle w:val="Hyperlink"/>
          <w:rFonts w:ascii="Century Gothic" w:hAnsi="Century Gothic"/>
          <w:color w:val="auto"/>
          <w:sz w:val="28"/>
          <w:szCs w:val="28"/>
          <w:u w:val="none"/>
          <w:lang w:val="en"/>
        </w:rPr>
        <w:t xml:space="preserve">. </w:t>
      </w:r>
      <w:r w:rsidRPr="00C31983">
        <w:rPr>
          <w:rFonts w:ascii="Century Gothic" w:hAnsi="Century Gothic"/>
          <w:sz w:val="28"/>
          <w:szCs w:val="28"/>
          <w:lang w:val="en"/>
        </w:rPr>
        <w:t>Immediately behind the monument, 306 wooden stakes are driven into the ground, each bearing a plaque engraved with the soldier’s name and details.</w:t>
      </w:r>
    </w:p>
    <w:p w:rsidR="00547B4B" w:rsidRDefault="00146406" w:rsidP="00146406">
      <w:pPr>
        <w:spacing w:before="100" w:beforeAutospacing="1" w:after="100" w:afterAutospacing="1" w:line="240" w:lineRule="auto"/>
        <w:rPr>
          <w:rFonts w:ascii="Century Gothic" w:hAnsi="Century Gothic"/>
          <w:sz w:val="28"/>
          <w:szCs w:val="28"/>
        </w:rPr>
      </w:pPr>
      <w:r w:rsidRPr="00C31983">
        <w:rPr>
          <w:rFonts w:ascii="Century Gothic" w:hAnsi="Century Gothic"/>
          <w:sz w:val="28"/>
          <w:szCs w:val="28"/>
        </w:rPr>
        <w:t xml:space="preserve">Lieutenant Holt was promoted to Captain and </w:t>
      </w:r>
      <w:r w:rsidR="00547B4B">
        <w:rPr>
          <w:rFonts w:ascii="Century Gothic" w:hAnsi="Century Gothic"/>
          <w:sz w:val="28"/>
          <w:szCs w:val="28"/>
        </w:rPr>
        <w:t xml:space="preserve">in July 1915 </w:t>
      </w:r>
      <w:r w:rsidRPr="00C31983">
        <w:rPr>
          <w:rFonts w:ascii="Century Gothic" w:hAnsi="Century Gothic"/>
          <w:sz w:val="28"/>
          <w:szCs w:val="28"/>
        </w:rPr>
        <w:t>gained the Milita</w:t>
      </w:r>
      <w:r w:rsidR="00547B4B">
        <w:rPr>
          <w:rFonts w:ascii="Century Gothic" w:hAnsi="Century Gothic"/>
          <w:sz w:val="28"/>
          <w:szCs w:val="28"/>
        </w:rPr>
        <w:t>ry Cross for conspicuous gallantry</w:t>
      </w:r>
      <w:r w:rsidRPr="00C31983">
        <w:rPr>
          <w:rFonts w:ascii="Century Gothic" w:hAnsi="Century Gothic"/>
          <w:sz w:val="28"/>
          <w:szCs w:val="28"/>
        </w:rPr>
        <w:t>.</w:t>
      </w:r>
      <w:r w:rsidR="00547B4B">
        <w:rPr>
          <w:rFonts w:ascii="Century Gothic" w:hAnsi="Century Gothic"/>
          <w:sz w:val="28"/>
          <w:szCs w:val="28"/>
        </w:rPr>
        <w:t xml:space="preserve"> ‘He went out with a </w:t>
      </w:r>
      <w:r w:rsidR="00547B4B">
        <w:rPr>
          <w:rFonts w:ascii="Century Gothic" w:hAnsi="Century Gothic"/>
          <w:sz w:val="28"/>
          <w:szCs w:val="28"/>
        </w:rPr>
        <w:lastRenderedPageBreak/>
        <w:t>sergeant and brought in a wounded man from a shell hole in full view of the enemy. On the previous night he took up a machine-gun on his own initiative to the head of a sap and helped to beat off an enemy counter attack’. (West Herts &amp; Watford Observer October 1916)</w:t>
      </w:r>
    </w:p>
    <w:p w:rsidR="00146406" w:rsidRDefault="00146406" w:rsidP="00146406">
      <w:pPr>
        <w:spacing w:before="100" w:beforeAutospacing="1" w:after="100" w:afterAutospacing="1" w:line="240" w:lineRule="auto"/>
        <w:rPr>
          <w:rFonts w:ascii="Century Gothic" w:hAnsi="Century Gothic"/>
          <w:sz w:val="28"/>
          <w:szCs w:val="28"/>
        </w:rPr>
      </w:pPr>
      <w:r w:rsidRPr="00C31983">
        <w:rPr>
          <w:rFonts w:ascii="Century Gothic" w:hAnsi="Century Gothic"/>
          <w:sz w:val="28"/>
          <w:szCs w:val="28"/>
        </w:rPr>
        <w:t xml:space="preserve"> He was killed in </w:t>
      </w:r>
      <w:r w:rsidR="00C31983" w:rsidRPr="00C31983">
        <w:rPr>
          <w:rFonts w:ascii="Century Gothic" w:hAnsi="Century Gothic"/>
          <w:sz w:val="28"/>
          <w:szCs w:val="28"/>
        </w:rPr>
        <w:t xml:space="preserve">action in </w:t>
      </w:r>
      <w:r w:rsidRPr="00C31983">
        <w:rPr>
          <w:rFonts w:ascii="Century Gothic" w:hAnsi="Century Gothic"/>
          <w:sz w:val="28"/>
          <w:szCs w:val="28"/>
        </w:rPr>
        <w:t xml:space="preserve">France on 27 September 1916, one of 163 Old </w:t>
      </w:r>
      <w:proofErr w:type="spellStart"/>
      <w:r w:rsidRPr="00C31983">
        <w:rPr>
          <w:rFonts w:ascii="Century Gothic" w:hAnsi="Century Gothic"/>
          <w:sz w:val="28"/>
          <w:szCs w:val="28"/>
        </w:rPr>
        <w:t>Aldenhamians</w:t>
      </w:r>
      <w:proofErr w:type="spellEnd"/>
      <w:r w:rsidRPr="00C31983">
        <w:rPr>
          <w:rFonts w:ascii="Century Gothic" w:hAnsi="Century Gothic"/>
          <w:sz w:val="28"/>
          <w:szCs w:val="28"/>
        </w:rPr>
        <w:t xml:space="preserve"> and Masters who gave their lives in the Great War. </w:t>
      </w:r>
    </w:p>
    <w:p w:rsidR="00FF261D" w:rsidRPr="00C31983" w:rsidRDefault="00FF261D" w:rsidP="00146406">
      <w:pPr>
        <w:spacing w:before="100" w:beforeAutospacing="1" w:after="100" w:afterAutospacing="1" w:line="240" w:lineRule="auto"/>
        <w:rPr>
          <w:rFonts w:ascii="Century Gothic" w:hAnsi="Century Gothic"/>
          <w:sz w:val="28"/>
          <w:szCs w:val="28"/>
        </w:rPr>
      </w:pPr>
      <w:r>
        <w:rPr>
          <w:rFonts w:ascii="Century Gothic" w:hAnsi="Century Gothic"/>
          <w:sz w:val="28"/>
          <w:szCs w:val="28"/>
        </w:rPr>
        <w:t xml:space="preserve">He is remembered with honour at </w:t>
      </w:r>
      <w:proofErr w:type="spellStart"/>
      <w:r>
        <w:rPr>
          <w:rFonts w:ascii="Century Gothic" w:hAnsi="Century Gothic"/>
          <w:sz w:val="28"/>
          <w:szCs w:val="28"/>
        </w:rPr>
        <w:t>Warlencourt</w:t>
      </w:r>
      <w:proofErr w:type="spellEnd"/>
      <w:r>
        <w:rPr>
          <w:rFonts w:ascii="Century Gothic" w:hAnsi="Century Gothic"/>
          <w:sz w:val="28"/>
          <w:szCs w:val="28"/>
        </w:rPr>
        <w:t xml:space="preserve"> British Cemetery and is commemorated on the Bushey Memorial, at St James’ Parish Church in Bushey, and on the memorial in </w:t>
      </w:r>
      <w:proofErr w:type="spellStart"/>
      <w:r>
        <w:rPr>
          <w:rFonts w:ascii="Century Gothic" w:hAnsi="Century Gothic"/>
          <w:sz w:val="28"/>
          <w:szCs w:val="28"/>
        </w:rPr>
        <w:t>Aldenham</w:t>
      </w:r>
      <w:proofErr w:type="spellEnd"/>
      <w:r>
        <w:rPr>
          <w:rFonts w:ascii="Century Gothic" w:hAnsi="Century Gothic"/>
          <w:sz w:val="28"/>
          <w:szCs w:val="28"/>
        </w:rPr>
        <w:t xml:space="preserve"> School, </w:t>
      </w:r>
      <w:proofErr w:type="spellStart"/>
      <w:r>
        <w:rPr>
          <w:rFonts w:ascii="Century Gothic" w:hAnsi="Century Gothic"/>
          <w:sz w:val="28"/>
          <w:szCs w:val="28"/>
        </w:rPr>
        <w:t>Elstree</w:t>
      </w:r>
      <w:proofErr w:type="spellEnd"/>
      <w:r>
        <w:rPr>
          <w:rFonts w:ascii="Century Gothic" w:hAnsi="Century Gothic"/>
          <w:sz w:val="28"/>
          <w:szCs w:val="28"/>
        </w:rPr>
        <w:t xml:space="preserve">. </w:t>
      </w:r>
    </w:p>
    <w:p w:rsidR="00146406" w:rsidRDefault="00146406" w:rsidP="00C31983">
      <w:pPr>
        <w:spacing w:before="100" w:beforeAutospacing="1" w:after="100" w:afterAutospacing="1" w:line="240" w:lineRule="auto"/>
        <w:jc w:val="center"/>
        <w:rPr>
          <w:rFonts w:ascii="Century Gothic" w:hAnsi="Century Gothic"/>
          <w:sz w:val="32"/>
          <w:szCs w:val="32"/>
          <w:lang w:val="en" w:eastAsia="en-GB"/>
        </w:rPr>
      </w:pPr>
      <w:r>
        <w:rPr>
          <w:noProof/>
          <w:color w:val="0000FF"/>
          <w:lang w:eastAsia="en-GB"/>
        </w:rPr>
        <w:drawing>
          <wp:inline distT="0" distB="0" distL="0" distR="0" wp14:anchorId="18EE1205" wp14:editId="003604DD">
            <wp:extent cx="1428750" cy="2047875"/>
            <wp:effectExtent l="0" t="0" r="0" b="9525"/>
            <wp:docPr id="1" name="Picture 1" descr="File:AldenhamSchool Cres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ldenhamSchool Cres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2047875"/>
                    </a:xfrm>
                    <a:prstGeom prst="rect">
                      <a:avLst/>
                    </a:prstGeom>
                    <a:noFill/>
                    <a:ln>
                      <a:noFill/>
                    </a:ln>
                  </pic:spPr>
                </pic:pic>
              </a:graphicData>
            </a:graphic>
          </wp:inline>
        </w:drawing>
      </w:r>
    </w:p>
    <w:p w:rsidR="00547B4B" w:rsidRDefault="00547B4B" w:rsidP="00C31983">
      <w:pPr>
        <w:spacing w:before="100" w:beforeAutospacing="1" w:after="100" w:afterAutospacing="1" w:line="240" w:lineRule="auto"/>
        <w:jc w:val="center"/>
        <w:rPr>
          <w:rFonts w:ascii="Century Gothic" w:hAnsi="Century Gothic"/>
          <w:sz w:val="32"/>
          <w:szCs w:val="32"/>
          <w:lang w:val="en" w:eastAsia="en-GB"/>
        </w:rPr>
      </w:pPr>
      <w:bookmarkStart w:id="0" w:name="_GoBack"/>
      <w:bookmarkEnd w:id="0"/>
    </w:p>
    <w:p w:rsidR="00C31983" w:rsidRDefault="00C31983" w:rsidP="00C31983">
      <w:pPr>
        <w:spacing w:before="100" w:beforeAutospacing="1" w:after="100" w:afterAutospacing="1" w:line="240" w:lineRule="auto"/>
        <w:jc w:val="center"/>
        <w:rPr>
          <w:color w:val="000000"/>
          <w:sz w:val="20"/>
          <w:szCs w:val="20"/>
        </w:rPr>
      </w:pPr>
      <w:r>
        <w:rPr>
          <w:noProof/>
          <w:color w:val="0000FF"/>
          <w:sz w:val="20"/>
          <w:szCs w:val="20"/>
          <w:lang w:eastAsia="en-GB"/>
        </w:rPr>
        <w:drawing>
          <wp:inline distT="0" distB="0" distL="0" distR="0">
            <wp:extent cx="1288415" cy="2536190"/>
            <wp:effectExtent l="0" t="0" r="6985" b="0"/>
            <wp:docPr id="3" name="Picture 3" descr="Military Cros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itary Cros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2536190"/>
                    </a:xfrm>
                    <a:prstGeom prst="rect">
                      <a:avLst/>
                    </a:prstGeom>
                    <a:noFill/>
                    <a:ln>
                      <a:noFill/>
                    </a:ln>
                  </pic:spPr>
                </pic:pic>
              </a:graphicData>
            </a:graphic>
          </wp:inline>
        </w:drawing>
      </w:r>
    </w:p>
    <w:p w:rsidR="00FF261D" w:rsidRDefault="00FF261D" w:rsidP="00C31983">
      <w:pPr>
        <w:spacing w:before="100" w:beforeAutospacing="1" w:after="100" w:afterAutospacing="1" w:line="240" w:lineRule="auto"/>
        <w:jc w:val="center"/>
        <w:rPr>
          <w:color w:val="000000"/>
          <w:sz w:val="20"/>
          <w:szCs w:val="20"/>
        </w:rPr>
      </w:pPr>
    </w:p>
    <w:p w:rsidR="00C31983" w:rsidRDefault="00C31983" w:rsidP="00C31983">
      <w:pPr>
        <w:spacing w:before="100" w:beforeAutospacing="1" w:after="100" w:afterAutospacing="1" w:line="240" w:lineRule="auto"/>
        <w:jc w:val="center"/>
        <w:rPr>
          <w:rFonts w:ascii="Century Gothic" w:hAnsi="Century Gothic"/>
          <w:sz w:val="32"/>
          <w:szCs w:val="32"/>
          <w:lang w:val="en" w:eastAsia="en-GB"/>
        </w:rPr>
      </w:pPr>
      <w:r>
        <w:rPr>
          <w:rFonts w:ascii="Arial" w:hAnsi="Arial" w:cs="Arial"/>
          <w:noProof/>
          <w:color w:val="025215"/>
          <w:sz w:val="18"/>
          <w:szCs w:val="18"/>
          <w:lang w:eastAsia="en-GB"/>
        </w:rPr>
        <w:lastRenderedPageBreak/>
        <w:drawing>
          <wp:inline distT="0" distB="0" distL="0" distR="0">
            <wp:extent cx="3259713" cy="2443456"/>
            <wp:effectExtent l="0" t="0" r="0" b="0"/>
            <wp:docPr id="5" name="Picture 5" descr="Casualty Record Detai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ualty Record Detail">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9853" cy="2443561"/>
                    </a:xfrm>
                    <a:prstGeom prst="rect">
                      <a:avLst/>
                    </a:prstGeom>
                    <a:noFill/>
                    <a:ln>
                      <a:noFill/>
                    </a:ln>
                  </pic:spPr>
                </pic:pic>
              </a:graphicData>
            </a:graphic>
          </wp:inline>
        </w:drawing>
      </w:r>
    </w:p>
    <w:sectPr w:rsidR="00C31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06"/>
    <w:rsid w:val="000849BC"/>
    <w:rsid w:val="00146406"/>
    <w:rsid w:val="00327B46"/>
    <w:rsid w:val="00547B4B"/>
    <w:rsid w:val="006F7BCD"/>
    <w:rsid w:val="00C31983"/>
    <w:rsid w:val="00D44B49"/>
    <w:rsid w:val="00FF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unhideWhenUsed/>
    <w:rsid w:val="00146406"/>
    <w:rPr>
      <w:color w:val="0000FF"/>
      <w:u w:val="single"/>
    </w:rPr>
  </w:style>
  <w:style w:type="paragraph" w:styleId="NormalWeb">
    <w:name w:val="Normal (Web)"/>
    <w:basedOn w:val="Normal"/>
    <w:uiPriority w:val="99"/>
    <w:semiHidden/>
    <w:unhideWhenUsed/>
    <w:rsid w:val="00146406"/>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paragraph" w:styleId="BalloonText">
    <w:name w:val="Balloon Text"/>
    <w:basedOn w:val="Normal"/>
    <w:link w:val="BalloonTextChar"/>
    <w:uiPriority w:val="99"/>
    <w:semiHidden/>
    <w:unhideWhenUsed/>
    <w:rsid w:val="0014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06"/>
    <w:rPr>
      <w:rFonts w:ascii="Tahoma" w:hAnsi="Tahoma" w:cs="Tahoma"/>
      <w:iCs/>
      <w:sz w:val="16"/>
      <w:szCs w:val="16"/>
    </w:rPr>
  </w:style>
  <w:style w:type="character" w:customStyle="1" w:styleId="srchhit">
    <w:name w:val="srchhit"/>
    <w:basedOn w:val="DefaultParagraphFont"/>
    <w:rsid w:val="006F7BCD"/>
  </w:style>
  <w:style w:type="character" w:customStyle="1" w:styleId="srchmatch">
    <w:name w:val="srchmatch"/>
    <w:basedOn w:val="DefaultParagraphFont"/>
    <w:rsid w:val="006F7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unhideWhenUsed/>
    <w:rsid w:val="00146406"/>
    <w:rPr>
      <w:color w:val="0000FF"/>
      <w:u w:val="single"/>
    </w:rPr>
  </w:style>
  <w:style w:type="paragraph" w:styleId="NormalWeb">
    <w:name w:val="Normal (Web)"/>
    <w:basedOn w:val="Normal"/>
    <w:uiPriority w:val="99"/>
    <w:semiHidden/>
    <w:unhideWhenUsed/>
    <w:rsid w:val="00146406"/>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paragraph" w:styleId="BalloonText">
    <w:name w:val="Balloon Text"/>
    <w:basedOn w:val="Normal"/>
    <w:link w:val="BalloonTextChar"/>
    <w:uiPriority w:val="99"/>
    <w:semiHidden/>
    <w:unhideWhenUsed/>
    <w:rsid w:val="00146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406"/>
    <w:rPr>
      <w:rFonts w:ascii="Tahoma" w:hAnsi="Tahoma" w:cs="Tahoma"/>
      <w:iCs/>
      <w:sz w:val="16"/>
      <w:szCs w:val="16"/>
    </w:rPr>
  </w:style>
  <w:style w:type="character" w:customStyle="1" w:styleId="srchhit">
    <w:name w:val="srchhit"/>
    <w:basedOn w:val="DefaultParagraphFont"/>
    <w:rsid w:val="006F7BCD"/>
  </w:style>
  <w:style w:type="character" w:customStyle="1" w:styleId="srchmatch">
    <w:name w:val="srchmatch"/>
    <w:basedOn w:val="DefaultParagraphFont"/>
    <w:rsid w:val="006F7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en/0/07/AldenhamSchool_Crest.JP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en.wikipedia.org/wiki/Staffordshire" TargetMode="External"/><Relationship Id="rId12" Type="http://schemas.openxmlformats.org/officeDocument/2006/relationships/hyperlink" Target="http://www.cwgc.org/dbImage.ashx?id=11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National_Memorial_Arboretu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File:Military_Cross.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cp:lastPrinted>2014-02-13T11:43:00Z</cp:lastPrinted>
  <dcterms:created xsi:type="dcterms:W3CDTF">2014-02-13T11:44:00Z</dcterms:created>
  <dcterms:modified xsi:type="dcterms:W3CDTF">2014-04-29T08:32:00Z</dcterms:modified>
</cp:coreProperties>
</file>