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A09" w:rsidRDefault="007E3A09" w:rsidP="007E3A09">
      <w:pPr>
        <w:jc w:val="center"/>
        <w:rPr>
          <w:rFonts w:ascii="Century Gothic" w:hAnsi="Century Gothic"/>
          <w:b/>
          <w:sz w:val="28"/>
          <w:szCs w:val="28"/>
        </w:rPr>
      </w:pPr>
      <w:r w:rsidRPr="007E3A09">
        <w:rPr>
          <w:rFonts w:ascii="Century Gothic" w:hAnsi="Century Gothic"/>
          <w:b/>
          <w:sz w:val="28"/>
          <w:szCs w:val="28"/>
        </w:rPr>
        <w:t>Henry Cedric St John Thompson</w:t>
      </w:r>
    </w:p>
    <w:p w:rsidR="00647AF4" w:rsidRPr="007E3A09" w:rsidRDefault="00647AF4" w:rsidP="007E3A09">
      <w:pPr>
        <w:jc w:val="center"/>
        <w:rPr>
          <w:rFonts w:ascii="Century Gothic" w:hAnsi="Century Gothic"/>
          <w:b/>
          <w:sz w:val="28"/>
          <w:szCs w:val="28"/>
        </w:rPr>
      </w:pPr>
    </w:p>
    <w:p w:rsidR="004F6DD6" w:rsidRDefault="00647AF4" w:rsidP="00647AF4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  <w:lang w:eastAsia="en-GB"/>
        </w:rPr>
        <w:drawing>
          <wp:inline distT="0" distB="0" distL="0" distR="0">
            <wp:extent cx="3414089" cy="5524500"/>
            <wp:effectExtent l="0" t="0" r="0" b="0"/>
            <wp:docPr id="2" name="Picture 2" descr="C:\Users\Roger Payne\AppData\Local\Microsoft\Windows Live Mail\WLMDSS.tmp\WLM5926.tmp\image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ger Payne\AppData\Local\Microsoft\Windows Live Mail\WLMDSS.tmp\WLM5926.tmp\image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089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AF4" w:rsidRDefault="00647AF4" w:rsidP="00647AF4">
      <w:pPr>
        <w:jc w:val="center"/>
        <w:rPr>
          <w:rFonts w:ascii="Century Gothic" w:hAnsi="Century Gothic"/>
          <w:sz w:val="28"/>
          <w:szCs w:val="28"/>
        </w:rPr>
      </w:pPr>
    </w:p>
    <w:p w:rsidR="002F2AC6" w:rsidRDefault="00296FE2">
      <w:pPr>
        <w:rPr>
          <w:rFonts w:ascii="Century Gothic" w:hAnsi="Century Gothic"/>
          <w:sz w:val="28"/>
          <w:szCs w:val="28"/>
        </w:rPr>
      </w:pPr>
      <w:r w:rsidRPr="007E3A09">
        <w:rPr>
          <w:rFonts w:ascii="Century Gothic" w:hAnsi="Century Gothic"/>
          <w:sz w:val="28"/>
          <w:szCs w:val="28"/>
        </w:rPr>
        <w:t xml:space="preserve">Henry Cedric St John Thompson, </w:t>
      </w:r>
      <w:r w:rsidR="007E3A09" w:rsidRPr="007E3A09">
        <w:rPr>
          <w:rFonts w:ascii="Century Gothic" w:hAnsi="Century Gothic"/>
          <w:sz w:val="28"/>
          <w:szCs w:val="28"/>
        </w:rPr>
        <w:t>born in about 1888</w:t>
      </w:r>
      <w:r w:rsidR="003523E7">
        <w:rPr>
          <w:rFonts w:ascii="Century Gothic" w:hAnsi="Century Gothic"/>
          <w:sz w:val="28"/>
          <w:szCs w:val="28"/>
        </w:rPr>
        <w:t xml:space="preserve"> at ‘The Warren’ in Bushey Heath</w:t>
      </w:r>
      <w:r w:rsidR="007E3A09" w:rsidRPr="007E3A09">
        <w:rPr>
          <w:rFonts w:ascii="Century Gothic" w:hAnsi="Century Gothic"/>
          <w:sz w:val="28"/>
          <w:szCs w:val="28"/>
        </w:rPr>
        <w:t xml:space="preserve">, was the </w:t>
      </w:r>
      <w:r w:rsidRPr="007E3A09">
        <w:rPr>
          <w:rFonts w:ascii="Century Gothic" w:hAnsi="Century Gothic"/>
          <w:sz w:val="28"/>
          <w:szCs w:val="28"/>
        </w:rPr>
        <w:t xml:space="preserve">elder son of </w:t>
      </w:r>
      <w:r w:rsidR="007E3A09" w:rsidRPr="007E3A09">
        <w:rPr>
          <w:rFonts w:ascii="Century Gothic" w:hAnsi="Century Gothic"/>
          <w:sz w:val="28"/>
          <w:szCs w:val="28"/>
        </w:rPr>
        <w:t xml:space="preserve">Harvey St John </w:t>
      </w:r>
      <w:r w:rsidRPr="007E3A09">
        <w:rPr>
          <w:rFonts w:ascii="Century Gothic" w:hAnsi="Century Gothic"/>
          <w:sz w:val="28"/>
          <w:szCs w:val="28"/>
        </w:rPr>
        <w:t>Oscar Thompson and Lilian Steinmetz, both of Bushey Heath</w:t>
      </w:r>
      <w:r w:rsidR="007E3A09" w:rsidRPr="007E3A09">
        <w:rPr>
          <w:rFonts w:ascii="Century Gothic" w:hAnsi="Century Gothic"/>
          <w:sz w:val="28"/>
          <w:szCs w:val="28"/>
        </w:rPr>
        <w:t>,</w:t>
      </w:r>
      <w:r w:rsidRPr="007E3A09">
        <w:rPr>
          <w:rFonts w:ascii="Century Gothic" w:hAnsi="Century Gothic"/>
          <w:sz w:val="28"/>
          <w:szCs w:val="28"/>
        </w:rPr>
        <w:t xml:space="preserve"> and grandson of Henry Thompson of </w:t>
      </w:r>
      <w:r w:rsidR="007E3A09" w:rsidRPr="007E3A09">
        <w:rPr>
          <w:rFonts w:ascii="Century Gothic" w:hAnsi="Century Gothic"/>
          <w:sz w:val="28"/>
          <w:szCs w:val="28"/>
        </w:rPr>
        <w:t>‘</w:t>
      </w:r>
      <w:r w:rsidRPr="007E3A09">
        <w:rPr>
          <w:rFonts w:ascii="Century Gothic" w:hAnsi="Century Gothic"/>
          <w:sz w:val="28"/>
          <w:szCs w:val="28"/>
        </w:rPr>
        <w:t>The Warren</w:t>
      </w:r>
      <w:r w:rsidR="007E3A09" w:rsidRPr="007E3A09">
        <w:rPr>
          <w:rFonts w:ascii="Century Gothic" w:hAnsi="Century Gothic"/>
          <w:sz w:val="28"/>
          <w:szCs w:val="28"/>
        </w:rPr>
        <w:t>’</w:t>
      </w:r>
      <w:r w:rsidRPr="007E3A09">
        <w:rPr>
          <w:rFonts w:ascii="Century Gothic" w:hAnsi="Century Gothic"/>
          <w:sz w:val="28"/>
          <w:szCs w:val="28"/>
        </w:rPr>
        <w:t>. Both Henry</w:t>
      </w:r>
      <w:r w:rsidR="007E3A09" w:rsidRPr="007E3A09">
        <w:rPr>
          <w:rFonts w:ascii="Century Gothic" w:hAnsi="Century Gothic"/>
          <w:sz w:val="28"/>
          <w:szCs w:val="28"/>
        </w:rPr>
        <w:t xml:space="preserve"> senior</w:t>
      </w:r>
      <w:r w:rsidRPr="007E3A09">
        <w:rPr>
          <w:rFonts w:ascii="Century Gothic" w:hAnsi="Century Gothic"/>
          <w:sz w:val="28"/>
          <w:szCs w:val="28"/>
        </w:rPr>
        <w:t xml:space="preserve"> and Oscar Thompson </w:t>
      </w:r>
      <w:r w:rsidR="007E3A09" w:rsidRPr="007E3A09">
        <w:rPr>
          <w:rFonts w:ascii="Century Gothic" w:hAnsi="Century Gothic"/>
          <w:sz w:val="28"/>
          <w:szCs w:val="28"/>
        </w:rPr>
        <w:t xml:space="preserve">were colonial tea brokers and </w:t>
      </w:r>
      <w:r w:rsidRPr="007E3A09">
        <w:rPr>
          <w:rFonts w:ascii="Century Gothic" w:hAnsi="Century Gothic"/>
          <w:sz w:val="28"/>
          <w:szCs w:val="28"/>
        </w:rPr>
        <w:t xml:space="preserve">made substantial </w:t>
      </w:r>
      <w:r w:rsidR="003523E7">
        <w:rPr>
          <w:rFonts w:ascii="Century Gothic" w:hAnsi="Century Gothic"/>
          <w:sz w:val="28"/>
          <w:szCs w:val="28"/>
        </w:rPr>
        <w:t>dona</w:t>
      </w:r>
      <w:r w:rsidRPr="007E3A09">
        <w:rPr>
          <w:rFonts w:ascii="Century Gothic" w:hAnsi="Century Gothic"/>
          <w:sz w:val="28"/>
          <w:szCs w:val="28"/>
        </w:rPr>
        <w:t>tions to St Peter’s Ch</w:t>
      </w:r>
      <w:r w:rsidR="007E3A09" w:rsidRPr="007E3A09">
        <w:rPr>
          <w:rFonts w:ascii="Century Gothic" w:hAnsi="Century Gothic"/>
          <w:sz w:val="28"/>
          <w:szCs w:val="28"/>
        </w:rPr>
        <w:t>urch</w:t>
      </w:r>
      <w:r w:rsidRPr="007E3A09">
        <w:rPr>
          <w:rFonts w:ascii="Century Gothic" w:hAnsi="Century Gothic"/>
          <w:sz w:val="28"/>
          <w:szCs w:val="28"/>
        </w:rPr>
        <w:t>, Bushey Heath</w:t>
      </w:r>
      <w:r w:rsidR="007E3A09" w:rsidRPr="007E3A09">
        <w:rPr>
          <w:rFonts w:ascii="Century Gothic" w:hAnsi="Century Gothic"/>
          <w:sz w:val="28"/>
          <w:szCs w:val="28"/>
        </w:rPr>
        <w:t>. Henry and Lilian Steinmetz had a house in London</w:t>
      </w:r>
      <w:r w:rsidR="003523E7">
        <w:rPr>
          <w:rFonts w:ascii="Century Gothic" w:hAnsi="Century Gothic"/>
          <w:sz w:val="28"/>
          <w:szCs w:val="28"/>
        </w:rPr>
        <w:t>, where they</w:t>
      </w:r>
      <w:r w:rsidR="007E3A09" w:rsidRPr="007E3A09">
        <w:rPr>
          <w:rFonts w:ascii="Century Gothic" w:hAnsi="Century Gothic"/>
          <w:sz w:val="28"/>
          <w:szCs w:val="28"/>
        </w:rPr>
        <w:t xml:space="preserve"> </w:t>
      </w:r>
      <w:r w:rsidR="007E3A09" w:rsidRPr="007E3A09">
        <w:rPr>
          <w:rFonts w:ascii="Century Gothic" w:hAnsi="Century Gothic"/>
          <w:sz w:val="28"/>
          <w:szCs w:val="28"/>
        </w:rPr>
        <w:lastRenderedPageBreak/>
        <w:t xml:space="preserve">employed seven servants and a governess, who prepared their two sons for school. </w:t>
      </w:r>
      <w:r w:rsidR="003523E7">
        <w:rPr>
          <w:rFonts w:ascii="Century Gothic" w:hAnsi="Century Gothic"/>
          <w:sz w:val="28"/>
          <w:szCs w:val="28"/>
        </w:rPr>
        <w:t xml:space="preserve">They were frequent visitors to ‘The Warren’.  </w:t>
      </w:r>
      <w:r w:rsidR="007E3A09" w:rsidRPr="007E3A09">
        <w:rPr>
          <w:rFonts w:ascii="Century Gothic" w:hAnsi="Century Gothic"/>
          <w:sz w:val="28"/>
          <w:szCs w:val="28"/>
        </w:rPr>
        <w:t xml:space="preserve">Henry was educated at Stone House Prep School, </w:t>
      </w:r>
      <w:proofErr w:type="spellStart"/>
      <w:r w:rsidR="007E3A09" w:rsidRPr="007E3A09">
        <w:rPr>
          <w:rFonts w:ascii="Century Gothic" w:hAnsi="Century Gothic"/>
          <w:sz w:val="28"/>
          <w:szCs w:val="28"/>
        </w:rPr>
        <w:t>Broadstairs</w:t>
      </w:r>
      <w:proofErr w:type="spellEnd"/>
      <w:r w:rsidR="007E3A09" w:rsidRPr="007E3A09">
        <w:rPr>
          <w:rFonts w:ascii="Century Gothic" w:hAnsi="Century Gothic"/>
          <w:sz w:val="28"/>
          <w:szCs w:val="28"/>
        </w:rPr>
        <w:t xml:space="preserve"> and at Eton. </w:t>
      </w:r>
    </w:p>
    <w:p w:rsidR="00647AF4" w:rsidRDefault="003523E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In 1914 he</w:t>
      </w:r>
      <w:r w:rsidR="007E3A09" w:rsidRPr="007E3A09">
        <w:rPr>
          <w:rFonts w:ascii="Century Gothic" w:hAnsi="Century Gothic"/>
          <w:sz w:val="28"/>
          <w:szCs w:val="28"/>
        </w:rPr>
        <w:t xml:space="preserve"> gained a commission as 2</w:t>
      </w:r>
      <w:r w:rsidR="007E3A09" w:rsidRPr="007E3A09">
        <w:rPr>
          <w:rFonts w:ascii="Century Gothic" w:hAnsi="Century Gothic"/>
          <w:sz w:val="28"/>
          <w:szCs w:val="28"/>
          <w:vertAlign w:val="superscript"/>
        </w:rPr>
        <w:t>nd</w:t>
      </w:r>
      <w:r w:rsidR="002F2AC6">
        <w:rPr>
          <w:rFonts w:ascii="Century Gothic" w:hAnsi="Century Gothic"/>
          <w:sz w:val="28"/>
          <w:szCs w:val="28"/>
        </w:rPr>
        <w:t xml:space="preserve"> Lieutenant</w:t>
      </w:r>
      <w:r w:rsidR="007E3A09" w:rsidRPr="007E3A09">
        <w:rPr>
          <w:rFonts w:ascii="Century Gothic" w:hAnsi="Century Gothic"/>
          <w:sz w:val="28"/>
          <w:szCs w:val="28"/>
        </w:rPr>
        <w:t xml:space="preserve"> in the Co</w:t>
      </w:r>
      <w:r w:rsidR="002F2AC6">
        <w:rPr>
          <w:rFonts w:ascii="Century Gothic" w:hAnsi="Century Gothic"/>
          <w:sz w:val="28"/>
          <w:szCs w:val="28"/>
        </w:rPr>
        <w:t xml:space="preserve">rps of Interpreters and </w:t>
      </w:r>
      <w:r w:rsidR="007E3A09" w:rsidRPr="007E3A09">
        <w:rPr>
          <w:rFonts w:ascii="Century Gothic" w:hAnsi="Century Gothic"/>
          <w:sz w:val="28"/>
          <w:szCs w:val="28"/>
        </w:rPr>
        <w:t xml:space="preserve">later transferred as a Captain to the </w:t>
      </w:r>
      <w:proofErr w:type="spellStart"/>
      <w:r w:rsidR="007E3A09" w:rsidRPr="007E3A09">
        <w:rPr>
          <w:rFonts w:ascii="Century Gothic" w:hAnsi="Century Gothic"/>
          <w:sz w:val="28"/>
          <w:szCs w:val="28"/>
        </w:rPr>
        <w:t>Coldstream</w:t>
      </w:r>
      <w:proofErr w:type="spellEnd"/>
      <w:r w:rsidR="007E3A09" w:rsidRPr="007E3A09">
        <w:rPr>
          <w:rFonts w:ascii="Century Gothic" w:hAnsi="Century Gothic"/>
          <w:sz w:val="28"/>
          <w:szCs w:val="28"/>
        </w:rPr>
        <w:t xml:space="preserve"> Guards. His DSO was awarded for gallantry in the advance to </w:t>
      </w:r>
      <w:proofErr w:type="spellStart"/>
      <w:r w:rsidR="007E3A09" w:rsidRPr="007E3A09">
        <w:rPr>
          <w:rFonts w:ascii="Century Gothic" w:hAnsi="Century Gothic"/>
          <w:sz w:val="28"/>
          <w:szCs w:val="28"/>
        </w:rPr>
        <w:t>Broembeck</w:t>
      </w:r>
      <w:proofErr w:type="spellEnd"/>
      <w:r w:rsidR="007E3A09" w:rsidRPr="007E3A09">
        <w:rPr>
          <w:rFonts w:ascii="Century Gothic" w:hAnsi="Century Gothic"/>
          <w:sz w:val="28"/>
          <w:szCs w:val="28"/>
        </w:rPr>
        <w:t xml:space="preserve">. </w:t>
      </w:r>
    </w:p>
    <w:p w:rsidR="00647AF4" w:rsidRDefault="00647AF4" w:rsidP="00647AF4">
      <w:pPr>
        <w:jc w:val="center"/>
        <w:rPr>
          <w:rFonts w:ascii="Century Gothic" w:hAnsi="Century Gothic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7AD1637F" wp14:editId="4DE300FD">
            <wp:extent cx="1485900" cy="3338452"/>
            <wp:effectExtent l="0" t="0" r="0" b="0"/>
            <wp:docPr id="3" name="Picture 3" descr="http://upload.wikimedia.org/wikipedia/commons/5/5a/Distinghuised_Service_Order_corre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commons/5/5a/Distinghuised_Service_Order_correc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600" cy="3342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AF4" w:rsidRDefault="00647AF4" w:rsidP="00647AF4">
      <w:pPr>
        <w:jc w:val="center"/>
        <w:rPr>
          <w:rFonts w:ascii="Century Gothic" w:hAnsi="Century Gothic"/>
          <w:sz w:val="28"/>
          <w:szCs w:val="28"/>
        </w:rPr>
      </w:pPr>
    </w:p>
    <w:p w:rsidR="00647AF4" w:rsidRDefault="007E3A09">
      <w:pPr>
        <w:rPr>
          <w:rFonts w:ascii="Century Gothic" w:hAnsi="Century Gothic"/>
          <w:sz w:val="28"/>
          <w:szCs w:val="28"/>
        </w:rPr>
      </w:pPr>
      <w:r w:rsidRPr="007E3A09">
        <w:rPr>
          <w:rFonts w:ascii="Century Gothic" w:hAnsi="Century Gothic"/>
          <w:sz w:val="28"/>
          <w:szCs w:val="28"/>
        </w:rPr>
        <w:t xml:space="preserve">He was mortally wounded at </w:t>
      </w:r>
      <w:proofErr w:type="spellStart"/>
      <w:r w:rsidRPr="007E3A09">
        <w:rPr>
          <w:rFonts w:ascii="Century Gothic" w:hAnsi="Century Gothic"/>
          <w:sz w:val="28"/>
          <w:szCs w:val="28"/>
        </w:rPr>
        <w:t>Gouzeaucourt</w:t>
      </w:r>
      <w:proofErr w:type="spellEnd"/>
      <w:r w:rsidRPr="007E3A09">
        <w:rPr>
          <w:rFonts w:ascii="Century Gothic" w:hAnsi="Century Gothic"/>
          <w:sz w:val="28"/>
          <w:szCs w:val="28"/>
        </w:rPr>
        <w:t xml:space="preserve"> on 30 November 1917 and </w:t>
      </w:r>
      <w:r w:rsidR="002F2AC6">
        <w:rPr>
          <w:rFonts w:ascii="Century Gothic" w:hAnsi="Century Gothic"/>
          <w:sz w:val="28"/>
          <w:szCs w:val="28"/>
        </w:rPr>
        <w:t xml:space="preserve">died a few minutes later, aged 29. </w:t>
      </w:r>
    </w:p>
    <w:p w:rsidR="00327B46" w:rsidRDefault="002F2AC6">
      <w:pPr>
        <w:rPr>
          <w:rFonts w:ascii="Century Gothic" w:hAnsi="Century Gothic"/>
          <w:sz w:val="28"/>
          <w:szCs w:val="28"/>
        </w:rPr>
      </w:pPr>
      <w:bookmarkStart w:id="0" w:name="_GoBack"/>
      <w:bookmarkEnd w:id="0"/>
      <w:r>
        <w:rPr>
          <w:rFonts w:ascii="Century Gothic" w:hAnsi="Century Gothic"/>
          <w:sz w:val="28"/>
          <w:szCs w:val="28"/>
        </w:rPr>
        <w:t xml:space="preserve">He is not commemorated in Bushey Heath but is named on the memorial at </w:t>
      </w:r>
      <w:r w:rsidRPr="002F2AC6">
        <w:rPr>
          <w:rFonts w:ascii="Century Gothic" w:hAnsi="Century Gothic"/>
          <w:sz w:val="28"/>
          <w:szCs w:val="28"/>
        </w:rPr>
        <w:t xml:space="preserve">St James Church, </w:t>
      </w:r>
      <w:proofErr w:type="spellStart"/>
      <w:r w:rsidRPr="002F2AC6">
        <w:rPr>
          <w:rFonts w:ascii="Century Gothic" w:hAnsi="Century Gothic"/>
          <w:sz w:val="28"/>
          <w:szCs w:val="28"/>
        </w:rPr>
        <w:t>Spilsby</w:t>
      </w:r>
      <w:proofErr w:type="spellEnd"/>
      <w:r w:rsidRPr="002F2AC6">
        <w:rPr>
          <w:rFonts w:ascii="Century Gothic" w:hAnsi="Century Gothic"/>
          <w:sz w:val="28"/>
          <w:szCs w:val="28"/>
        </w:rPr>
        <w:t xml:space="preserve"> in Lincolnshire, where h</w:t>
      </w:r>
      <w:r>
        <w:rPr>
          <w:rFonts w:ascii="Century Gothic" w:hAnsi="Century Gothic"/>
          <w:sz w:val="28"/>
          <w:szCs w:val="28"/>
        </w:rPr>
        <w:t>i</w:t>
      </w:r>
      <w:r w:rsidRPr="002F2AC6">
        <w:rPr>
          <w:rFonts w:ascii="Century Gothic" w:hAnsi="Century Gothic"/>
          <w:sz w:val="28"/>
          <w:szCs w:val="28"/>
        </w:rPr>
        <w:t>s uncle</w:t>
      </w:r>
      <w:r>
        <w:rPr>
          <w:rFonts w:ascii="Century Gothic" w:hAnsi="Century Gothic"/>
          <w:sz w:val="28"/>
          <w:szCs w:val="28"/>
        </w:rPr>
        <w:t>, Rev Bernard Steinmetz, was for a</w:t>
      </w:r>
      <w:r w:rsidRPr="002F2AC6">
        <w:rPr>
          <w:rFonts w:ascii="Century Gothic" w:hAnsi="Century Gothic"/>
          <w:sz w:val="28"/>
          <w:szCs w:val="28"/>
        </w:rPr>
        <w:t xml:space="preserve"> time the vicar.</w:t>
      </w:r>
    </w:p>
    <w:p w:rsidR="00B4793B" w:rsidRPr="002F2AC6" w:rsidRDefault="00B4793B" w:rsidP="00B4793B">
      <w:pPr>
        <w:jc w:val="center"/>
        <w:rPr>
          <w:rFonts w:ascii="Century Gothic" w:hAnsi="Century Gothic"/>
          <w:sz w:val="28"/>
          <w:szCs w:val="28"/>
        </w:rPr>
      </w:pPr>
    </w:p>
    <w:tbl>
      <w:tblPr>
        <w:tblW w:w="0" w:type="auto"/>
        <w:jc w:val="center"/>
        <w:tblCellSpacing w:w="0" w:type="dxa"/>
        <w:shd w:val="clear" w:color="auto" w:fill="000000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91"/>
      </w:tblGrid>
      <w:tr w:rsidR="002F2AC6" w:rsidRPr="002F2AC6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  <w:hideMark/>
          </w:tcPr>
          <w:p w:rsidR="002F2AC6" w:rsidRPr="002F2AC6" w:rsidRDefault="002F2AC6" w:rsidP="002F2AC6">
            <w:pPr>
              <w:spacing w:after="0" w:line="240" w:lineRule="auto"/>
              <w:rPr>
                <w:rFonts w:eastAsia="Times New Roman" w:cs="Times New Roman"/>
                <w:iCs w:val="0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iCs w:val="0"/>
                <w:noProof/>
                <w:color w:val="000000"/>
                <w:szCs w:val="24"/>
                <w:lang w:eastAsia="en-GB"/>
              </w:rPr>
              <w:lastRenderedPageBreak/>
              <w:drawing>
                <wp:inline distT="0" distB="0" distL="0" distR="0" wp14:anchorId="2892FE1B" wp14:editId="2A2B27E7">
                  <wp:extent cx="4179094" cy="5572125"/>
                  <wp:effectExtent l="0" t="0" r="0" b="0"/>
                  <wp:docPr id="1" name="Picture 1" descr="http://www.roll-of-honour.com/Lincolnshire/images/SpilsbyWW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oll-of-honour.com/Lincolnshire/images/SpilsbyWW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9094" cy="557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2AC6" w:rsidRDefault="002F2AC6">
      <w:pPr>
        <w:rPr>
          <w:rFonts w:ascii="Georgia" w:hAnsi="Georgia" w:cs="Arial"/>
          <w:sz w:val="20"/>
          <w:szCs w:val="20"/>
        </w:rPr>
      </w:pPr>
    </w:p>
    <w:p w:rsidR="004F6DD6" w:rsidRPr="004F6DD6" w:rsidRDefault="004F6DD6" w:rsidP="002F2AC6">
      <w:pPr>
        <w:jc w:val="center"/>
        <w:rPr>
          <w:rFonts w:asciiTheme="minorHAnsi" w:hAnsiTheme="minorHAnsi" w:cs="Arial"/>
          <w:sz w:val="28"/>
          <w:szCs w:val="28"/>
        </w:rPr>
      </w:pPr>
      <w:r w:rsidRPr="004F6DD6">
        <w:rPr>
          <w:rFonts w:asciiTheme="minorHAnsi" w:hAnsiTheme="minorHAnsi" w:cs="Arial"/>
          <w:sz w:val="28"/>
          <w:szCs w:val="28"/>
        </w:rPr>
        <w:t xml:space="preserve">St James’ Church, </w:t>
      </w:r>
      <w:proofErr w:type="spellStart"/>
      <w:r w:rsidRPr="004F6DD6">
        <w:rPr>
          <w:rFonts w:asciiTheme="minorHAnsi" w:hAnsiTheme="minorHAnsi" w:cs="Arial"/>
          <w:sz w:val="28"/>
          <w:szCs w:val="28"/>
        </w:rPr>
        <w:t>Spilsby</w:t>
      </w:r>
      <w:proofErr w:type="spellEnd"/>
      <w:r w:rsidRPr="004F6DD6">
        <w:rPr>
          <w:rFonts w:asciiTheme="minorHAnsi" w:hAnsiTheme="minorHAnsi" w:cs="Arial"/>
          <w:sz w:val="28"/>
          <w:szCs w:val="28"/>
        </w:rPr>
        <w:t xml:space="preserve">, Lincolnshire </w:t>
      </w:r>
    </w:p>
    <w:p w:rsidR="002F2AC6" w:rsidRPr="002F2AC6" w:rsidRDefault="002F2AC6" w:rsidP="002F2AC6">
      <w:pPr>
        <w:jc w:val="center"/>
        <w:rPr>
          <w:rFonts w:asciiTheme="minorHAnsi" w:hAnsiTheme="minorHAnsi"/>
          <w:szCs w:val="24"/>
        </w:rPr>
      </w:pPr>
      <w:r w:rsidRPr="002F2AC6">
        <w:rPr>
          <w:rFonts w:asciiTheme="minorHAnsi" w:hAnsiTheme="minorHAnsi" w:cs="Arial"/>
          <w:szCs w:val="24"/>
        </w:rPr>
        <w:t>Photograph by Michael Peck 2007</w:t>
      </w:r>
    </w:p>
    <w:sectPr w:rsidR="002F2AC6" w:rsidRPr="002F2A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FE2"/>
    <w:rsid w:val="000849BC"/>
    <w:rsid w:val="00296FE2"/>
    <w:rsid w:val="002F2AC6"/>
    <w:rsid w:val="00327B46"/>
    <w:rsid w:val="003523E7"/>
    <w:rsid w:val="004F6DD6"/>
    <w:rsid w:val="00647AF4"/>
    <w:rsid w:val="007E3A09"/>
    <w:rsid w:val="00B4793B"/>
    <w:rsid w:val="00D4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iCs/>
        <w:sz w:val="24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 w:val="0"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 w:val="0"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 w:val="0"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 w:val="0"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 w:val="0"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 w:val="0"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 w:val="0"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 w:val="0"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 w:val="0"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 w:val="0"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 w:val="0"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</w:rPr>
  </w:style>
  <w:style w:type="character" w:customStyle="1" w:styleId="QuoteChar">
    <w:name w:val="Quote Char"/>
    <w:link w:val="Quote"/>
    <w:uiPriority w:val="29"/>
    <w:rsid w:val="000849BC"/>
    <w:rPr>
      <w:b/>
      <w:i/>
      <w:iCs w:val="0"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 w:val="0"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 w:val="0"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 w:val="0"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 w:val="0"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2F2AC6"/>
    <w:pPr>
      <w:spacing w:before="100" w:beforeAutospacing="1" w:after="100" w:afterAutospacing="1" w:line="240" w:lineRule="auto"/>
    </w:pPr>
    <w:rPr>
      <w:rFonts w:eastAsia="Times New Roman" w:cs="Times New Roman"/>
      <w:iCs w:val="0"/>
      <w:color w:val="000000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A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iCs/>
        <w:sz w:val="24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 w:val="0"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 w:val="0"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 w:val="0"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 w:val="0"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 w:val="0"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 w:val="0"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 w:val="0"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 w:val="0"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 w:val="0"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 w:val="0"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 w:val="0"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</w:rPr>
  </w:style>
  <w:style w:type="character" w:customStyle="1" w:styleId="QuoteChar">
    <w:name w:val="Quote Char"/>
    <w:link w:val="Quote"/>
    <w:uiPriority w:val="29"/>
    <w:rsid w:val="000849BC"/>
    <w:rPr>
      <w:b/>
      <w:i/>
      <w:iCs w:val="0"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 w:val="0"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 w:val="0"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 w:val="0"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 w:val="0"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2F2AC6"/>
    <w:pPr>
      <w:spacing w:before="100" w:beforeAutospacing="1" w:after="100" w:afterAutospacing="1" w:line="240" w:lineRule="auto"/>
    </w:pPr>
    <w:rPr>
      <w:rFonts w:eastAsia="Times New Roman" w:cs="Times New Roman"/>
      <w:iCs w:val="0"/>
      <w:color w:val="000000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A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0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8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25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B2B8B-473F-495B-ADEC-CE9E924B3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2</cp:revision>
  <dcterms:created xsi:type="dcterms:W3CDTF">2015-04-21T10:12:00Z</dcterms:created>
  <dcterms:modified xsi:type="dcterms:W3CDTF">2015-04-21T10:12:00Z</dcterms:modified>
</cp:coreProperties>
</file>