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C00" w:rsidRPr="00131C00" w:rsidRDefault="00131C00" w:rsidP="00131C00">
      <w:pPr>
        <w:spacing w:after="0" w:line="480" w:lineRule="auto"/>
        <w:jc w:val="center"/>
        <w:rPr>
          <w:rFonts w:ascii="Century Gothic" w:eastAsia="Times New Roman" w:hAnsi="Century Gothic" w:cs="Times New Roman"/>
          <w:b/>
          <w:iCs w:val="0"/>
          <w:sz w:val="28"/>
          <w:szCs w:val="28"/>
          <w:lang w:eastAsia="en-GB"/>
        </w:rPr>
      </w:pPr>
      <w:r w:rsidRPr="00131C00">
        <w:rPr>
          <w:rFonts w:ascii="Century Gothic" w:eastAsia="Times New Roman" w:hAnsi="Century Gothic" w:cs="Times New Roman"/>
          <w:b/>
          <w:iCs w:val="0"/>
          <w:sz w:val="28"/>
          <w:szCs w:val="28"/>
          <w:lang w:eastAsia="en-GB"/>
        </w:rPr>
        <w:t>William Neville Watson</w:t>
      </w:r>
    </w:p>
    <w:p w:rsidR="004F6A71" w:rsidRDefault="004F6A71" w:rsidP="004F6A71">
      <w:pPr>
        <w:spacing w:after="0" w:line="480" w:lineRule="auto"/>
        <w:jc w:val="center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r>
        <w:rPr>
          <w:rFonts w:ascii="Century Gothic" w:eastAsia="Times New Roman" w:hAnsi="Century Gothic" w:cs="Times New Roman"/>
          <w:iCs w:val="0"/>
          <w:noProof/>
          <w:sz w:val="28"/>
          <w:szCs w:val="28"/>
          <w:lang w:eastAsia="en-GB"/>
        </w:rPr>
        <w:drawing>
          <wp:inline distT="0" distB="0" distL="0" distR="0">
            <wp:extent cx="2054257" cy="3088257"/>
            <wp:effectExtent l="0" t="0" r="3175" b="0"/>
            <wp:docPr id="3" name="Picture 3" descr="C:\Users\Roger Payne\AppData\Local\Microsoft\Windows Live Mail\WLMDSS.tmp\WLM233E.tmp\Spring 1919 - Private W. N. Wat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Payne\AppData\Local\Microsoft\Windows Live Mail\WLMDSS.tmp\WLM233E.tmp\Spring 1919 - Private W. N. Wats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335" cy="3092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A71" w:rsidRPr="004F6A71" w:rsidRDefault="004F6A71" w:rsidP="004F6A71">
      <w:pPr>
        <w:spacing w:after="0" w:line="480" w:lineRule="auto"/>
        <w:jc w:val="center"/>
        <w:rPr>
          <w:rFonts w:ascii="Century Gothic" w:eastAsia="Times New Roman" w:hAnsi="Century Gothic" w:cs="Times New Roman"/>
          <w:iCs w:val="0"/>
          <w:sz w:val="20"/>
          <w:szCs w:val="20"/>
          <w:lang w:eastAsia="en-GB"/>
        </w:rPr>
      </w:pPr>
      <w:r w:rsidRPr="004F6A71">
        <w:rPr>
          <w:rFonts w:ascii="Century Gothic" w:eastAsia="Times New Roman" w:hAnsi="Century Gothic" w:cs="Times New Roman"/>
          <w:iCs w:val="0"/>
          <w:sz w:val="20"/>
          <w:szCs w:val="20"/>
          <w:lang w:eastAsia="en-GB"/>
        </w:rPr>
        <w:t xml:space="preserve">Source: The </w:t>
      </w:r>
      <w:proofErr w:type="spellStart"/>
      <w:r w:rsidRPr="004F6A71">
        <w:rPr>
          <w:rFonts w:ascii="Century Gothic" w:eastAsia="Times New Roman" w:hAnsi="Century Gothic" w:cs="Times New Roman"/>
          <w:iCs w:val="0"/>
          <w:sz w:val="20"/>
          <w:szCs w:val="20"/>
          <w:lang w:eastAsia="en-GB"/>
        </w:rPr>
        <w:t>Fullerian</w:t>
      </w:r>
      <w:proofErr w:type="spellEnd"/>
      <w:r w:rsidRPr="004F6A71">
        <w:rPr>
          <w:rFonts w:ascii="Century Gothic" w:eastAsia="Times New Roman" w:hAnsi="Century Gothic" w:cs="Times New Roman"/>
          <w:iCs w:val="0"/>
          <w:sz w:val="20"/>
          <w:szCs w:val="20"/>
          <w:lang w:eastAsia="en-GB"/>
        </w:rPr>
        <w:t xml:space="preserve"> WBGS</w:t>
      </w:r>
    </w:p>
    <w:p w:rsidR="00131C00" w:rsidRDefault="0015541F" w:rsidP="000F7F20">
      <w:pPr>
        <w:spacing w:after="0"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William Neville Watson, the younger</w:t>
      </w:r>
      <w:r w:rsidRPr="00D727AA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son of </w:t>
      </w:r>
      <w:r>
        <w:rPr>
          <w:rFonts w:ascii="Century Gothic" w:hAnsi="Century Gothic"/>
          <w:sz w:val="28"/>
          <w:szCs w:val="28"/>
        </w:rPr>
        <w:t>Clement and</w:t>
      </w:r>
      <w:r w:rsidRPr="00D727AA">
        <w:rPr>
          <w:rFonts w:ascii="Century Gothic" w:hAnsi="Century Gothic"/>
          <w:sz w:val="28"/>
          <w:szCs w:val="28"/>
        </w:rPr>
        <w:t xml:space="preserve"> Mary Watson of 77, Upper Paddock Road, </w:t>
      </w:r>
      <w:proofErr w:type="spellStart"/>
      <w:r w:rsidRPr="00D727AA">
        <w:rPr>
          <w:rFonts w:ascii="Century Gothic" w:hAnsi="Century Gothic"/>
          <w:sz w:val="28"/>
          <w:szCs w:val="28"/>
        </w:rPr>
        <w:t>Oxhey</w:t>
      </w:r>
      <w:proofErr w:type="spellEnd"/>
      <w:r w:rsidRPr="00D727AA">
        <w:rPr>
          <w:rFonts w:ascii="Century Gothic" w:hAnsi="Century Gothic"/>
          <w:sz w:val="28"/>
          <w:szCs w:val="28"/>
        </w:rPr>
        <w:t>, was</w:t>
      </w:r>
      <w:r w:rsidR="00406FDD">
        <w:rPr>
          <w:rFonts w:ascii="Century Gothic" w:hAnsi="Century Gothic"/>
          <w:sz w:val="28"/>
          <w:szCs w:val="28"/>
        </w:rPr>
        <w:t xml:space="preserve"> born in Buckinghamshire o</w:t>
      </w:r>
      <w:r>
        <w:rPr>
          <w:rFonts w:ascii="Century Gothic" w:hAnsi="Century Gothic"/>
          <w:sz w:val="28"/>
          <w:szCs w:val="28"/>
        </w:rPr>
        <w:t xml:space="preserve">n </w:t>
      </w:r>
      <w:r w:rsidR="00406FDD">
        <w:rPr>
          <w:rFonts w:ascii="Century Gothic" w:hAnsi="Century Gothic"/>
          <w:sz w:val="28"/>
          <w:szCs w:val="28"/>
        </w:rPr>
        <w:t>22 June</w:t>
      </w:r>
      <w:r>
        <w:rPr>
          <w:rFonts w:ascii="Century Gothic" w:hAnsi="Century Gothic"/>
          <w:sz w:val="28"/>
          <w:szCs w:val="28"/>
        </w:rPr>
        <w:t>1899</w:t>
      </w:r>
      <w:r w:rsidRPr="00D727AA">
        <w:rPr>
          <w:rFonts w:ascii="Century Gothic" w:hAnsi="Century Gothic"/>
          <w:sz w:val="28"/>
          <w:szCs w:val="28"/>
        </w:rPr>
        <w:t xml:space="preserve">. His father was a poultry manager </w:t>
      </w:r>
      <w:r>
        <w:rPr>
          <w:rFonts w:ascii="Century Gothic" w:hAnsi="Century Gothic"/>
          <w:sz w:val="28"/>
          <w:szCs w:val="28"/>
        </w:rPr>
        <w:t xml:space="preserve">in Buckinghamshire but </w:t>
      </w:r>
      <w:r w:rsidR="00131C00">
        <w:rPr>
          <w:rFonts w:ascii="Century Gothic" w:hAnsi="Century Gothic"/>
          <w:sz w:val="28"/>
          <w:szCs w:val="28"/>
        </w:rPr>
        <w:t>in the early 190</w:t>
      </w:r>
      <w:r w:rsidRPr="00D727AA">
        <w:rPr>
          <w:rFonts w:ascii="Century Gothic" w:hAnsi="Century Gothic"/>
          <w:sz w:val="28"/>
          <w:szCs w:val="28"/>
        </w:rPr>
        <w:t xml:space="preserve">0s </w:t>
      </w:r>
      <w:r>
        <w:rPr>
          <w:rFonts w:ascii="Century Gothic" w:hAnsi="Century Gothic"/>
          <w:sz w:val="28"/>
          <w:szCs w:val="28"/>
        </w:rPr>
        <w:t>he</w:t>
      </w:r>
      <w:r w:rsidRPr="00D727AA">
        <w:rPr>
          <w:rFonts w:ascii="Century Gothic" w:hAnsi="Century Gothic"/>
          <w:sz w:val="28"/>
          <w:szCs w:val="28"/>
        </w:rPr>
        <w:t xml:space="preserve"> moved his family to </w:t>
      </w:r>
      <w:r>
        <w:rPr>
          <w:rFonts w:ascii="Century Gothic" w:hAnsi="Century Gothic"/>
          <w:sz w:val="28"/>
          <w:szCs w:val="28"/>
        </w:rPr>
        <w:t>77, Upper P</w:t>
      </w:r>
      <w:r w:rsidRPr="00D727AA">
        <w:rPr>
          <w:rFonts w:ascii="Century Gothic" w:hAnsi="Century Gothic"/>
          <w:sz w:val="28"/>
          <w:szCs w:val="28"/>
        </w:rPr>
        <w:t xml:space="preserve">addock Road in </w:t>
      </w:r>
      <w:proofErr w:type="spellStart"/>
      <w:r>
        <w:rPr>
          <w:rFonts w:ascii="Century Gothic" w:hAnsi="Century Gothic"/>
          <w:sz w:val="28"/>
          <w:szCs w:val="28"/>
        </w:rPr>
        <w:t>Oxhey</w:t>
      </w:r>
      <w:proofErr w:type="spellEnd"/>
      <w:r>
        <w:rPr>
          <w:rFonts w:ascii="Century Gothic" w:hAnsi="Century Gothic"/>
          <w:sz w:val="28"/>
          <w:szCs w:val="28"/>
        </w:rPr>
        <w:t xml:space="preserve"> and became</w:t>
      </w:r>
      <w:r w:rsidRPr="00D727AA">
        <w:rPr>
          <w:rFonts w:ascii="Century Gothic" w:hAnsi="Century Gothic"/>
          <w:sz w:val="28"/>
          <w:szCs w:val="28"/>
        </w:rPr>
        <w:t xml:space="preserve"> a journalist writing for the poultry press. </w:t>
      </w:r>
      <w:r w:rsidR="00131C00">
        <w:rPr>
          <w:rFonts w:ascii="Century Gothic" w:hAnsi="Century Gothic"/>
          <w:sz w:val="28"/>
          <w:szCs w:val="28"/>
        </w:rPr>
        <w:t xml:space="preserve">William attended Watford Boys’ Grammar School from 1911 until 1915. </w:t>
      </w:r>
    </w:p>
    <w:p w:rsidR="00131C00" w:rsidRDefault="00131C00" w:rsidP="00131C00">
      <w:pPr>
        <w:spacing w:after="0" w:line="480" w:lineRule="auto"/>
        <w:jc w:val="center"/>
        <w:rPr>
          <w:rFonts w:ascii="Century Gothic" w:hAnsi="Century Gothic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2936BB86" wp14:editId="33C4D55A">
            <wp:extent cx="500332" cy="811563"/>
            <wp:effectExtent l="0" t="0" r="0" b="7620"/>
            <wp:docPr id="2" name="Picture 2" descr="C:\Users\Roger Payne\AppData\Local\Microsoft\Windows Live Mail\WLMDSS.tmp\WLM9965.tmp\SingleCrest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Payne\AppData\Local\Microsoft\Windows Live Mail\WLMDSS.tmp\WLM9965.tmp\SingleCrest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21" cy="81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B46" w:rsidRPr="00131C00" w:rsidRDefault="00131C00" w:rsidP="00131C00">
      <w:pPr>
        <w:spacing w:after="0"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He</w:t>
      </w:r>
      <w:r w:rsidR="0015541F" w:rsidRPr="00D727AA">
        <w:rPr>
          <w:rFonts w:ascii="Century Gothic" w:hAnsi="Century Gothic"/>
          <w:sz w:val="28"/>
          <w:szCs w:val="28"/>
        </w:rPr>
        <w:t xml:space="preserve"> enliste</w:t>
      </w:r>
      <w:r w:rsidR="00F9011C">
        <w:rPr>
          <w:rFonts w:ascii="Century Gothic" w:hAnsi="Century Gothic"/>
          <w:sz w:val="28"/>
          <w:szCs w:val="28"/>
        </w:rPr>
        <w:t>d in Whitehall as</w:t>
      </w:r>
      <w:r w:rsidR="0015541F">
        <w:rPr>
          <w:rFonts w:ascii="Century Gothic" w:hAnsi="Century Gothic"/>
          <w:sz w:val="28"/>
          <w:szCs w:val="28"/>
        </w:rPr>
        <w:t xml:space="preserve"> Private</w:t>
      </w:r>
      <w:r w:rsidR="0015541F" w:rsidRPr="00D727AA">
        <w:rPr>
          <w:rFonts w:ascii="Century Gothic" w:hAnsi="Century Gothic"/>
          <w:sz w:val="28"/>
          <w:szCs w:val="28"/>
        </w:rPr>
        <w:t xml:space="preserve"> </w:t>
      </w:r>
      <w:r w:rsidR="00F9011C">
        <w:rPr>
          <w:rFonts w:ascii="Century Gothic" w:hAnsi="Century Gothic"/>
          <w:sz w:val="28"/>
          <w:szCs w:val="28"/>
        </w:rPr>
        <w:t xml:space="preserve">548135 </w:t>
      </w:r>
      <w:r w:rsidR="0015541F" w:rsidRPr="00D727AA">
        <w:rPr>
          <w:rFonts w:ascii="Century Gothic" w:hAnsi="Century Gothic"/>
          <w:sz w:val="28"/>
          <w:szCs w:val="28"/>
        </w:rPr>
        <w:t xml:space="preserve">in the </w:t>
      </w:r>
      <w:r w:rsidR="00406FDD">
        <w:rPr>
          <w:rFonts w:ascii="Century Gothic" w:hAnsi="Century Gothic"/>
          <w:sz w:val="28"/>
          <w:szCs w:val="28"/>
        </w:rPr>
        <w:t>Civil Service Rifles,</w:t>
      </w:r>
      <w:bookmarkStart w:id="0" w:name="_GoBack"/>
      <w:bookmarkEnd w:id="0"/>
      <w:r w:rsidR="00406FDD">
        <w:rPr>
          <w:rFonts w:ascii="Century Gothic" w:hAnsi="Century Gothic"/>
          <w:sz w:val="28"/>
          <w:szCs w:val="28"/>
        </w:rPr>
        <w:t xml:space="preserve"> </w:t>
      </w:r>
      <w:r w:rsidR="0015541F" w:rsidRPr="00D727AA">
        <w:rPr>
          <w:rFonts w:ascii="Century Gothic" w:hAnsi="Century Gothic"/>
          <w:sz w:val="28"/>
          <w:szCs w:val="28"/>
        </w:rPr>
        <w:t>London Reg</w:t>
      </w:r>
      <w:r w:rsidR="0015541F">
        <w:rPr>
          <w:rFonts w:ascii="Century Gothic" w:hAnsi="Century Gothic"/>
          <w:sz w:val="28"/>
          <w:szCs w:val="28"/>
        </w:rPr>
        <w:t xml:space="preserve">iment. He </w:t>
      </w:r>
      <w:r>
        <w:rPr>
          <w:rFonts w:ascii="Century Gothic" w:hAnsi="Century Gothic"/>
          <w:sz w:val="28"/>
          <w:szCs w:val="28"/>
        </w:rPr>
        <w:t xml:space="preserve">served on the Western front and </w:t>
      </w:r>
      <w:r w:rsidR="0015541F">
        <w:rPr>
          <w:rFonts w:ascii="Century Gothic" w:hAnsi="Century Gothic"/>
          <w:sz w:val="28"/>
          <w:szCs w:val="28"/>
        </w:rPr>
        <w:t xml:space="preserve">died of </w:t>
      </w:r>
      <w:r w:rsidR="0015541F">
        <w:rPr>
          <w:rFonts w:ascii="Century Gothic" w:hAnsi="Century Gothic"/>
          <w:sz w:val="28"/>
          <w:szCs w:val="28"/>
        </w:rPr>
        <w:lastRenderedPageBreak/>
        <w:t xml:space="preserve">wounds on 26 August 1918 at the age of 19. </w:t>
      </w:r>
      <w:r w:rsidR="000F7F20">
        <w:rPr>
          <w:rFonts w:ascii="Century Gothic" w:hAnsi="Century Gothic"/>
          <w:sz w:val="28"/>
          <w:szCs w:val="28"/>
        </w:rPr>
        <w:t xml:space="preserve">He was buried at </w:t>
      </w:r>
      <w:proofErr w:type="spellStart"/>
      <w:r w:rsidR="000F7F20">
        <w:rPr>
          <w:rFonts w:ascii="Century Gothic" w:hAnsi="Century Gothic"/>
          <w:sz w:val="28"/>
          <w:szCs w:val="28"/>
        </w:rPr>
        <w:t>Daours</w:t>
      </w:r>
      <w:proofErr w:type="spellEnd"/>
      <w:r w:rsidR="000F7F20">
        <w:rPr>
          <w:rFonts w:ascii="Century Gothic" w:hAnsi="Century Gothic"/>
          <w:sz w:val="28"/>
          <w:szCs w:val="28"/>
        </w:rPr>
        <w:t xml:space="preserve"> Communal Cemetery Extension on the Somme. </w:t>
      </w:r>
      <w:r w:rsidR="0015541F">
        <w:rPr>
          <w:rFonts w:ascii="Century Gothic" w:hAnsi="Century Gothic"/>
          <w:sz w:val="28"/>
          <w:szCs w:val="28"/>
        </w:rPr>
        <w:t>He</w:t>
      </w:r>
      <w:r w:rsidR="0015541F" w:rsidRPr="00D727AA">
        <w:rPr>
          <w:rFonts w:ascii="Century Gothic" w:hAnsi="Century Gothic"/>
          <w:sz w:val="28"/>
          <w:szCs w:val="28"/>
        </w:rPr>
        <w:t xml:space="preserve"> is commemorated on the memorial at </w:t>
      </w:r>
      <w:r w:rsidR="0015541F">
        <w:rPr>
          <w:rFonts w:ascii="Century Gothic" w:hAnsi="Century Gothic"/>
          <w:sz w:val="28"/>
          <w:szCs w:val="28"/>
        </w:rPr>
        <w:t>St Matthew’s Church. His elder brother, Clement Spencer</w:t>
      </w:r>
      <w:r w:rsidR="0015541F" w:rsidRPr="00D727AA">
        <w:rPr>
          <w:rFonts w:ascii="Century Gothic" w:hAnsi="Century Gothic"/>
          <w:sz w:val="28"/>
          <w:szCs w:val="28"/>
        </w:rPr>
        <w:t xml:space="preserve"> Watson</w:t>
      </w:r>
      <w:r w:rsidR="0015541F">
        <w:rPr>
          <w:rFonts w:ascii="Century Gothic" w:hAnsi="Century Gothic"/>
          <w:sz w:val="28"/>
          <w:szCs w:val="28"/>
        </w:rPr>
        <w:t>, also died of wounds in 1917</w:t>
      </w:r>
      <w:r w:rsidR="0015541F" w:rsidRPr="00D727AA">
        <w:rPr>
          <w:rFonts w:ascii="Century Gothic" w:hAnsi="Century Gothic"/>
          <w:sz w:val="28"/>
          <w:szCs w:val="28"/>
        </w:rPr>
        <w:t>.</w:t>
      </w:r>
      <w:r w:rsidR="000F7F20">
        <w:rPr>
          <w:rFonts w:ascii="Century Gothic" w:hAnsi="Century Gothic"/>
          <w:sz w:val="28"/>
          <w:szCs w:val="28"/>
        </w:rPr>
        <w:t xml:space="preserve"> </w:t>
      </w:r>
    </w:p>
    <w:p w:rsidR="000F7F20" w:rsidRDefault="000F7F20" w:rsidP="000F7F20">
      <w:pPr>
        <w:jc w:val="center"/>
      </w:pPr>
      <w:r>
        <w:rPr>
          <w:rFonts w:ascii="Book Antiqua" w:hAnsi="Book Antiqua" w:cs="Segoe UI"/>
          <w:noProof/>
          <w:sz w:val="20"/>
          <w:szCs w:val="20"/>
          <w:lang w:eastAsia="en-GB"/>
        </w:rPr>
        <w:drawing>
          <wp:inline distT="0" distB="0" distL="0" distR="0" wp14:anchorId="3CEBCA77" wp14:editId="3CC312DF">
            <wp:extent cx="3751568" cy="2812211"/>
            <wp:effectExtent l="0" t="0" r="1905" b="7620"/>
            <wp:docPr id="1" name="Picture 1" descr="http://www.ww1cemeteries.com/rescanned_addenda/daour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w1cemeteries.com/rescanned_addenda/daours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358" cy="2833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7F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1F"/>
    <w:rsid w:val="000F7F20"/>
    <w:rsid w:val="00131C00"/>
    <w:rsid w:val="0015541F"/>
    <w:rsid w:val="00327B46"/>
    <w:rsid w:val="00406FDD"/>
    <w:rsid w:val="004F6A71"/>
    <w:rsid w:val="00BA3AF2"/>
    <w:rsid w:val="00D44B49"/>
    <w:rsid w:val="00F9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41F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20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41F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20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80A66-4FB7-4888-9AF4-F1EB7991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2014-06-17T14:04:00Z</dcterms:created>
  <dcterms:modified xsi:type="dcterms:W3CDTF">2015-05-31T08:53:00Z</dcterms:modified>
</cp:coreProperties>
</file>